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PE.2018.0443 vom 22. Januar 2020</w:t>
      </w:r>
    </w:p>
    <w:p>
      <w:r>
        <w:t>VD Tribunal cantonal, 2020-01-22, FR</w:t>
      </w:r>
    </w:p>
    <w:p>
      <w:r>
        <w:rPr>
          <w:b/>
        </w:rPr>
        <w:t xml:space="preserve">Quelle: </w:t>
      </w:r>
      <w:r>
        <w:t>https://mcp.opencaselaw.ch/entscheid/vd_omni_PE.2018.0443</w:t>
      </w:r>
    </w:p>
    <w:p>
      <w:r>
        <w:t>FR: VD_OMNI PE.2018.0443 du 22 janvier 2020</w:t>
      </w:r>
    </w:p>
    <w:p>
      <w:r>
        <w:t>IT: VD_OMNI PE.2018.0443 del 22 gennaio 2020</w:t>
      </w:r>
    </w:p>
    <w:p>
      <w:pPr>
        <w:pStyle w:val="Heading2"/>
      </w:pPr>
      <w:r>
        <w:t>Regeste</w:t>
      </w:r>
    </w:p>
    <w:p>
      <w:r>
        <w:t>A.________/Service de la population (SPOP) | Recours contre une décision du SPOP déclarant irrecevable, subsidiairement rejetant, la demande de réexamen de sa décision révoquant les autorisations de séjour UE/AELE délivrées en faveur d'un ressortissant portugais, de son épouse et de leur fils. L'aggravation de l'état de santé du fils du recourant, qui souffre de graves troubles psychiques, est susceptible de constituer une modification notable de l'état de fait à la base de la décision de révocation des autorisations de séjour UE/AELE du recourant et de sa famille. Recours admis, décision contestée annulée et renvoi de la cause au SPOP pour instruction complémentaire sur l'état de santé actuel du fils du recourant et nouvelle décision.</w:t>
      </w:r>
    </w:p>
    <w:p>
      <w:pPr>
        <w:pStyle w:val="Heading2"/>
      </w:pPr>
      <w:r>
        <w:t>Erwägungen</w:t>
      </w:r>
    </w:p>
    <w:p>
      <w:r>
        <w:rPr>
          <w:b/>
        </w:rPr>
        <w:t>E. 1</w:t>
      </w:r>
    </w:p>
    <w:p>
      <w:r>
        <w:t>Déposé dans le délai légal auprès de la cour de céans par le destinataire de la décision attaquée, qui est directement atteint par celle-ci, le recours, qui répond pour le surplus aux autres exigences de forme posées par la loi, est recevable si bien qu'il convient d'entrer en matière sur le fond (art. 79, 92, 95 et 99 de la loi du 28 octobre 2008 sur la procédure administrative [LPA-VD; BLV 173.36]).</w:t>
      </w:r>
    </w:p>
    <w:p>
      <w:r>
        <w:rPr>
          <w:b/>
        </w:rPr>
        <w:t>E. 2</w:t>
      </w:r>
    </w:p>
    <w:p>
      <w:r>
        <w:t>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L'hypothèse visée à l’art. 64 al. 2 let. a LPA-VD permet de prendre en compte un changement de circonstances ou de droit et d'adapter en conséquence une décision administrative correcte à l'origine. L'autorité de chose décidée attachée à la décision administrative entrée en force se fondant uniquement sur la situation de fait et de droit au moment où elle a été rendue, il s'agit dans ce cas non pas d'une révision au sens procédural du terme, mais d'une adaptation aux circonstances nouvelles. Le requérant doit donc invoquer des faits qui se sont réalisés après le prononcé de la décision attaquée (vrais nova), plus précisément, après l'ultime délai dans lequel, suivant la procédure applicable, ils pouvaient encore être invoqués. Cette hypothèse ne concerne que les décisions aux effets durables, ce qui est le cas d'une décision réglementant le statut d'une personne au regard des règles de police des étrangers. Par ailleurs, les faits invoqués doivent être importants, c'est-à-dire de nature à entraîner une modification de l'état de fait à la base de la décision et, s'il est correctement apprécié, une décision plus favorable au requérant (arrêts PE.2019.0200 du 13 août 2019 consid. 2a/bb; PE.2018.0071 du 9 août 2019 consid. 2a; PE.2018.0140 du 22 août 2018 consid. 3b). b) La jurisprudence fédérale relative aux demandes de reconsidération en matière de droit des étrangers expose ce qui suit. Après un refus ou une révocation d'une autorisation de séjour,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avoir pour conséquence de remettre continuellement en question des décisions entrées en force (cf. TF 2C_176/2019 du 31 juillet 2019 consid. 7.1; 2C_883/2018 du 21 mars 2019 consid. 4.3; 2C_790/2017 du 12 janvier 2018 consid. 2.1).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(cf. ATF 136 II 177 consid.</w:t>
      </w:r>
    </w:p>
    <w:p>
      <w:r>
        <w:rPr>
          <w:b/>
        </w:rPr>
        <w:t>E. 2.1</w:t>
      </w:r>
    </w:p>
    <w:p>
      <w:r>
        <w:t>p. 181; TF 2C_176/2019 du 31 juillet 2019 consid. 7.1; 2C_556/2018 du 14 novembre 2018 consid. 3; 2C_198/2018 du 25 juin 2018 consid. 3.3 et les références citées). c) La jurisprudence a admis que l'existence d'un motif de révocation ou de refus d'une autorisation en matière de droit des étrangers ( art. 62 et 63 de la loi fédérale du 16 décembre 2005 sur les étrangers et l’intégration [LEI; RS 142.20] ) ne peut pas indéfiniment faire obstacle à l'octroi d'une (nouvelle) autorisation. Ainsi, il sied d'opérer un nouvel examen au fond de la prétention au regroupement familial après cinq ans environ, ou plus tôt lorsque les circonstances se sont à ce point modifiées que ce nouvel examen s'impose de lui-même (cf. TF 2C_170/2018 du 18 avril 2018 consid. 4.2; 2C_299/2017 du 11 janvier 2018 consid. 4.3; 2C_253/2017 du 30 mai 2017 consid. 4.3). Le délai de cinq ans commence à courir à compter de la date d'entrée en force de la décision initiale de refus, de non-renouvellement ou de révocation de l'autorisation de séjour ou d'établissement (cf. TF 2C_1224/2013 du 12 décembre 2014 consid. 5.1.2). Le nouvel examen de la demande suppose que l'étranger ait respecté son obligation de quitter la Suisse et ait fait ses preuves dans son pays d'origine ou de séjour (cf. TF 2C_170/2018 du 18 avril 2018 consid. 4.2; 2C_254/2017 du 6 mars 2018 consid. 3.2.2; 2C_790/2017 du 12 janvier 2018 consid. 2.1 et 2.4). d) Aux termes de l’art. 20 OLCP, si les conditions d'admission sans activité lucrative ne sont pas remplies au sens de l'accord sur la libre circulation des personnes, une autorisation de séjour UE/AELE peut être délivrée lorsque des motifs importants l'exigent. L'art. 20 OLCP doit être appliqué en relation avec l'art. 31 de l'ordonnance fédérale du 24 octobre 2007 relative à l’admission, au séjour et à l’exercice d’une activité lucrative (OASA; RS 142.201), régissant les cas individuels d'une extrême gravité; elle énumère de manière non exhaustive les critères que les autorités doivent prendre en considération pour octroyer une autorisation de séjour dans les cas de rigueur. Les éléments évoqués à l’art. 31 al. 1 OASA peuvent jouer un rôle important dans l'appréciation faite, même si, pris individuellement, ils ne suffisent en principe pas à fonder un cas individuel d’une extrême gravité (ATF 137 II 345 consid. 3.2.3). Ils se rapportent notamment (selon la teneur au 31 décembre 2018) au degré d'intégration du requérant (let. a), au respect de l'ordre juridique suisse par le requérant (let. b), à la situation familiale, particulièrement à la période de scolarisation et à la durée de la scolarité des enfants (let. c), à la situation financière ainsi qu'à la volonté de prendre part à la vie économique et d'acquérir une formation (let. d), à la durée de la présence en Suisse (let. e), à l'état de santé (let. f) et aux possibilités de réintégration dans l'Etat de provenance (let. g).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Parmi les éléments déterminants pour la reconnaissance d'un cas de rigueur,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ATF 130 II 39 consid. 3; TAF F-6510/2017 du 6 juin 2019 consid. 5; TAF F-3298/2017 du 12 mars 2019 consid. 5; CDAP PE.2018.0139 du 9 septembre 2019 consid. 4a et les références citées). Des motifs médicaux peuvent, suivant les circonstances, conduire à la reconnaissance d'un tel cas,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(cf. TAF F-1569/2017 du 30 juillet 2019 consid. 13.6.2; CDAP PE.2018.0139 du 9 septembre 2019 consid. 4a; CDAP PE.2017.0428 du 16 mai 2019 consid. 5a; CDAP PE.2019.0098 du 25 avril 2019 consid. 3a et les références citées). e) Selon la maxime inquisitoire applicable en procédure administrative (concernant spécifiquement la procédure en matière de droit des étrangers, cf. Nguyen/Amarelle [éd.], Code annoté de droit des migrations, Vol. II: Loi sur les étrangers , Berne 2017, n° 3 ad art. 90 LEI), l'autorité définit les faits pertinents et ne tient pour existants que ceux qui sont dûment prouvés. Cette maxime oblige notamment les autorités compétentes à prendre en considération d'office l'ensemble des pièces pertinentes qui ont été versées au dossier; elle ne dispense en revanche pas les parties de collaborer à l'établissement des faits, en particulier lorsqu'il s'agit d'établir des faits qu'elles sont mieux à même de connaître que l'autorité ou lorsque la procédure est ouverte à la demande du recourant et dans son intérêt (cf. CDAP PE.2017.0394 du 17 mai 2018 consid. 2a et les références). Le droit des étrangers fonde une obligation spécifique de collaborer à charge du ressortissant étranger en vertu de l'art. 90 LEI (arrêt TF 2C_595/2015 du 20 juillet 2015 consid. 5.3, 2C_1007/2011 du 12 mars 2012 consid. 4.4 et les références). En l'absence de collaboration de la partie concernée par de tels faits et d'éléments probants au dossier, l'autorité qui met fin à l'instruction du dossier en considérant qu'un fait ne peut être considéré comme établi ne tombe ni dans l'arbitraire ni ne viole l'art. 8 CC (ATF 140 I 285 consid. 6.3.1; arrêt TF 2C_207/2017 du 2 novembre 2017 consid. 3.1). L'obligation de collaborer prévue à l'art. 90 LEI impose à l'étranger (et au tiers participant) de renseigner l'autorité sur la situation personnelle de l'étranger de manière complète et conforme à la réalité, ainsi que de produire les pièces justificatives correspondantes ou les documents nécessaires. Elle implique toutefois en contrepartie un devoir d'information de l'autorité, qui doit indiquer précisément quels renseignements sont déterminants pour la réglementation du séjour et sous quelle forme ils doivent être fournis. Selon l'art. 90 let. a LEI, le requérant est tenu de porter à la connaissance de l'autorité tous les éléments pouvant avoir une incidence sur la décision d'autorisation à rendre (cf. Marc Spescha, Migrationsrecht Kommentar, 3 e éd., Zurich 2012, n° 1 et 2 ad art. 90 LEI; Tarkan Göksu, in: Caroni/Gächter/Thurnherr [ éd. ] , Bundesgesetz über die Ausländerinnen und Ausländer, Berne 2010, n° 4 ad art. 90 LEI et les références). Le devoir de collaborer, respectivement de renseigner existe d'ailleurs quand bien même l'information serait défavorable à l'intéressé (cf. Tarkan Göksu, op. cit., n° 8 ad art. 90 LEI et les références). L'art. 90 let. b LEI contraint quant à lui le requérant à produire sans retard les moyens de preuves nécessaires et à participer activement à l'établissement des faits. Il ne libère pas pour autant l'autorité de son devoir de constater les faits d'office, conformément à la maxime inquisitoire. En particulier, l'autorité ne peut rester inactive lorsqu'il lui est plus aisé ou tout aussi difficile de se procurer le moyen de preuve recherché, ou lorsque l'étranger n'a pas pu l'apporter en dépit de tous les efforts raisonnablement exigibles (cf. Tarkan Göksu, op. cit., n° 3 et 12 ad art. 90 LEI; Marc Spescha, op. cit., n° 3 ad art. 90 LEI). En droit cantonal, l'art. 28 al. 1 LPA-VD prévoit que l'autorité établit les faits d'office. A teneur de l'art. 30 LPA-VD, les parties sont tenues de collaborer à la constatation des faits dont elles entendent déduire des droits (al. 1); lorsqu'elles refusent de prêter le concours qu'on peut attendre d'elles à l'établissement des faits, l'autorité peut statuer en l'état du dossier (al. 2; cf. entre autres PE.2018.0105 du 5 mars 2019 concernant un étranger requérant une autorisation de séjour pour traitement médical; PE.2017.0315 du 21 décembre 2017 relatif à une recourante qui n'avait apporté aucun élément permettant d'étayer ses allégations quant au lien entretenu avec son fils; PE.2015.0193 du 11 août 2015).</w:t>
      </w:r>
    </w:p>
    <w:p>
      <w:r>
        <w:rPr>
          <w:b/>
        </w:rPr>
        <w:t>E. 3</w:t>
      </w:r>
    </w:p>
    <w:p>
      <w:r>
        <w:t>En l'espèce, le recourant soutient que l'autorité intimée a considéré à tort que les éléments relatifs à l'état de santé de son fils, en particulier l'aggravation de ses troubles, ne constituaient pas des éléments nouveaux justifiant d'entrer en matière sur la demande de réexamen. On relèvera d'abord que le recourant ne fait valoir aucune modification notable de sa situation personnelle depuis la décision attaquée. Il ne résulte en particulier pas du dossier que celui-ci ou son épouse auraient entre temps acquis la qualité de travailleurs ou qu'ils ne seraient plus dépendants de l'aide sociale. Quant à C.________, il résulte à l'évidence de son état de santé qu'il n'est pas en état de travailler. En outre, il n'invoque pas qu'il disposerait de moyens financiers suffisants pour subvenir à ses besoins lui permettant d'obtenir une autorisation de séjour sans activité lucrative en application de l'article 24 de l'Annexe I ALCP. Seule entre donc éventuellement en considération l'octroi d'autorisations de séjour pour motifs importants au sens de l'art. 20 OLCP. A cet égard, il résulte de la motivation de la décision du 10 février 2016 reproduite dans l'état de fait que le SPOP avait pris en considération le fait que C.________ était bénéficiaire d'une rente de l'assurance-invalidité et des prestations complémentaires. Comme le relève à juste titre le recourant, cette décision ne mentionne toutefois pas les troubles de la santé dont est atteint C.________ et se borne à constater de manière quelque peu lapidaire que la situation n'est pas constitutive d'une situation d'extrême gravité, le recourant pouvant assister son fils dans son pays d'origine. Il ne résulte donc pas du dossier que l'autorité intimée aurait pris en compte dans le cadre de la balance des intérêts à opérer les troubles psychiques dont souffre C.________ ainsi que les possibilités de traitement existant au Portugal  au moment de révoquer les autorisations de séjour UE/AELE du recourant, de l'épouse et du fils de ce dernier. Cela étant, cela ne signifie pas encore que les éléments invoqués par le recourant à l'appui de sa demande de réexamen soient constitutifs d'une modification notable de l'état de fait au sens de l'art. 64 al. 1 let. a LPA-VD. En effet, comme le relève à raison l'autorité intimée, il est nécessaire que les faits en question se soient réalisés après le prononcé de la décision attaquée (vrais nova), plus précisément, après l'ultime délai dans lequel, suivant la procédure applicable, ils pouvaient encore être invoqués. Or, il n'est pas douteux ni contesté que les troubles à la santé dont est atteint le recourant – soit son retard mental et son épilepsie – étaient antérieurs à la décision attaquée. Il résulte toutefois d'un certificat médical du 20 juillet 2018 de la Dre F.________, spécialiste FMH en psychiatrie et psychothérapie que les graves troubles du registre psychotique dont souffre C.________ se sont aggravés au cours des dernières années. Cette affirmation est au moins à première vue compatible avec la prise en charge médicale dont fait l'objet C.________ qui paraît s'être renforcée pendant la même période. En outre, les certificats médicaux, qui ne se prononcent que sur la compatibilité du trajet vers le pays d'origine – qui relève plutôt de l'exécution du renvoi – ne fournissent pas de renseignements sur les dangers que pourrait présenter un retour au Portugal pour l'état de santé de l'intéressé, ce qui constitue plutôt un indice qu'un tel retour présenterait certaines difficultés. Il résulte de ce qui précède que l'aggravation de l'état de santé du fils du recourant est à tout le moins susceptible de constituer une modification notable de l'état de fait à la base de la décision de révocation des autorisations de séjour UE/AELE du recourant et de sa famille. Dans la décision attaquée, le SPOP fait grief au recourant de n'avoir que partiellement répondu à ses demandes d'informations concernant la prise en charge au Portugal de son fils et les obstacles qui s'opposeraient à un retour dans ce pays. Certes, celui-ci n'a fourni que quelques informations à ce sujet. Cela étant, le recourant a expressément relevé que son fils avait d'abord fait l'objet d'une prise en charge en Suisse et qu'il ne s'opposait pas à la production du dossier de l'OAI, lequel contient certainement des explications complémentaires sur la situation médicale de l'intéressé. Dans ces circonstances, on ne saurait faire grief au recourant, qui n'a pas nécessairement gardé toutes les pièces relatives au dossier médical de son fils, d'avoir violé son devoir de collaboration. En présence de l'élément nouveau que constituait l'aggravation de l'état de santé du fils du recourant, attestée médicalement, l'autorité intimée ne pouvait de toute manière se contenter en l'espèce d'informations sur la prise en charge du fils du recourant dans son pays d'origine avant son arrivée en Suisse. Elle devait en effet également examiner plus avant si, compte tenu de la gravité des troubles psychiques dont souffre le fils du recourant et de la prise en charge lourde qui en est consécutive, un retour dans son pays d'origine était de nature à entraîner de graves conséquences pour son état de santé. Dans ce cadre, il convient également d'examiner, actuellement et non seulement sur la base de ce qui existait auparavant, si une prise en charge médicale suffisante est disponible au Portugal. Dès lors que l'autorité intimée est non seulement mieux à même de compléter l'instruction mais qu'elle dispose en outre d'un important pouvoir d'appréciation quant à l'octroi d'une autorisation de séjour pour motifs importants fondée sur l'art. 20 OLCP, il convient de lui renvoyer la cause pour instruction complémentaire sur l'état de santé actuel de C.________ et nouvelle décision dans le sens des considérants (art. 90 al. 2 LPA-VD). Il appartiendra notamment au SPOP d'actualiser les renseignements sur l'état de santé de l'intéressé et de déterminer si un renvoi au Portugal est susceptible d'entraîner de graves conséquences pour celui-ci compte tenu de son évolution défavorable et si, compte tenu de l'ensemble des éléments du dossier, l'octroi d'une autorisation de séjour fondée sur l'art. 20 OLCP se justifie pour lui-même ainsi que cas échéant pour le recourant et son épouse.</w:t>
      </w:r>
    </w:p>
    <w:p>
      <w:r>
        <w:rPr>
          <w:b/>
        </w:rPr>
        <w:t>E. 4</w:t>
      </w:r>
    </w:p>
    <w:p>
      <w:r>
        <w:t>Il résulte des considérants qui précèdent que le recours doit être admis et la cause renvoyée à l'autorité intimée afin qu'elle procède à un complément d'instruction et prenne une nouvelle décision sur la demande de réexamen du 14 juin 2018. Compte tenu du sort du recours, il ne sera pas perçu de frais (art. 49 LPA-VD). Le recourant, qui obtient gain de cause avec l'aide d'un mandataire professionnel, a droit à une indemnité à titre de dépens, laquelle sera mise à la charge de l'autorité intimée (art. 55 LPA-VD). Le montant de l'indemnité qui pourrait être due au titre de l'assistance judiciaire n'excédant pas celui alloué à titre de dépens compte tenu de la liste des opérations produite par le mandataire du recourant le 20 janvier 2020, la requête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