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PE.2018.0442 vom 22. Mai 2019</w:t>
      </w:r>
    </w:p>
    <w:p>
      <w:r>
        <w:t>VD Tribunal cantonal, 2019-05-22, FR</w:t>
      </w:r>
    </w:p>
    <w:p>
      <w:r>
        <w:rPr>
          <w:b/>
        </w:rPr>
        <w:t xml:space="preserve">Quelle: </w:t>
      </w:r>
      <w:r>
        <w:t>https://mcp.opencaselaw.ch/entscheid/vd_omni_PE.2018.0442</w:t>
      </w:r>
    </w:p>
    <w:p>
      <w:r>
        <w:t>FR: VD_OMNI PE.2018.0442 du 22 mai 2019</w:t>
      </w:r>
    </w:p>
    <w:p>
      <w:r>
        <w:t>IT: VD_OMNI PE.2018.0442 del 22 maggio 2019</w:t>
      </w:r>
    </w:p>
    <w:p>
      <w:pPr>
        <w:pStyle w:val="Heading2"/>
      </w:pPr>
      <w:r>
        <w:t>Regeste</w:t>
      </w:r>
    </w:p>
    <w:p>
      <w:r>
        <w:t>A.________, B.________/Service de la population (SPOP) | L'autorité n'a pas abusé de sa liberté d'appréciation en refusant de délivrer à une ressortissante brésilienne et à son fils mineur une autorisation de séjour pour qu'ils puissent vivre aux côtés du compagnon portugais de la première. Dès l'instant où le divorce de ce dernier n'a pas été prononcé, ils ne sont pas fondés à invoquer les dispositions permettant le regroupement familial et ne constituent pas un cas de rigueur. A cela s'ajoute que les concubins se sont connus en Suisse et ne vivent ensemble que depuis un an et demi; ils ne peuvent dès lors pas se fonder sur le respect de leur vie familiale pour invoquer un droit à la délivrance d'une autorisation de séjour.</w:t>
      </w:r>
    </w:p>
    <w:p>
      <w:pPr>
        <w:pStyle w:val="Heading2"/>
      </w:pPr>
      <w:r>
        <w:t>Erwägungen</w:t>
      </w:r>
    </w:p>
    <w:p>
      <w:r>
        <w:rPr>
          <w:b/>
        </w:rPr>
        <w:t>E. 1</w:t>
      </w:r>
    </w:p>
    <w:p>
      <w:r>
        <w:t>a) 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 c) On rappelle que le recourant ne peut pas prendre des conclusions qui sortent du cadre fixé par la décision attaquée (cf. art. 79 al. 2, 1 ère phrase, LPA-VD). Dans la mesure où les recourants concluent à ce qu’une admission provisoire soit délivrée à A.________ et à son fils C.________, le recours est exorbitant de l’objet de la contestation, à savoir la décision attaquée. Il est, partant, irrecevable (cf. arrêt PE.2018.0197 du 5 novembre 2018 consid. 3).</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Il importe de vérifier en l’occurrence si A.________ peut invoquer un droit au regroupement familial avec son concubin actuel, B.________, ressortissant d'un pays membre de l'UE au bénéfice d'une autorisation d'établissement en Suisse. a) L'art. 7 let. d de l'Accord du 21 juin 1999 entre la Confédération suisse, d’une part, et la Communauté européenne et ses Etats membres, d’autre part, sur la libre circulation des personnes (ALCP; RS 0.142.112.681) prévoit que les parties contractantes règlent, conformément à l'annexe I de l'ALCP, le droit au séjour des membres de la famille, quelle que soit leur nationalité. L’art. 3 par. 1 et 2 annexe I ALCP a la teneur suivante :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b. ses ascendants et ceux de son conjoint qui sont à sa charge;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 Les recourants n'étant pas mariée, A.________ ne peut pas se prévaloir du droit que l'ALCP confère au conjoint (art. 3 par. 2 al. 1 let. a annexe I ALCP). Se pose donc la question de l'application à l'intéressée de la dernière phrase de l'art. 3 par. 2 annexe I ALCP. Ce texte ne précise pas ce qu'il faut entendre par " tout membre de la famille qui ne bénéficie pas des dispositions de ce paragraphe sous a), b) et c) ". La doctrine considère que cette dernière phrase s'applique notamment aux concubins de ressortissants communautaires vivant sous le même toit, à plus forte raison s'ils ont un enfant commun (Astrid Epiney/Gaëtan Blaser, in Cesla Amarelle/Minh Son Nguyen, Code annoté de droit des migrations, Volume III: Accord sur la libre circulation des personnes, Berne 2014; Ivo Schwander, in Peter Uebersax/Beat Rudin/Thomas Hugi Yar/Thomas Geiser, Ausländerrecht, Bâle 2009, n os 15.25 et 15.26, pp. 739 s.; Marc Spescha in: Spescha/Thür/Zünd/Bolzli, Migrationsrecht, Kommentar, 3 e éd., Zurich 2012, ad art. 3 de l'annexe I ALCP ch. 15 p. 625s.; cf. toutefois Cesla Amarelle, in Amarelle/Christen/ Nguyen, Migrations et regroupement familial, Berne 2012, p. 14, relevant que l'art. 3 annexe I ALCP ne consacre pas un véritable droit au regroupement familial du concubin, qui doit se contenter de la protection moins étendue de l'art. 8 CEDH). Quoi qu'il en soit de ces avis doctrinaux, le Tribunal administratif fédéral admet que les concubins peuvent se prévaloir de cette disposition, pour autant qu'ils aient établi une relation étroite et effective avec le ressortissant d'un des Etats membres de la Communauté Européenne (CE). Se fondant sur l'avis exprimé par Spescha dans le commentaire cité ci-dessus, le tribunal ajoute cependant que, même si l'intensité de cette relation ne doit pas répondre à des critères aussi stricts que ceux établis par la jurisprudence concernant l'art. 8 CEDH, il doit être établi que le concubin se trouve à la charge ou fait déjà, dans le pays de provenance, ménage commun avec le ressortissant d'un des Etats membres de la CE (ATAF C-4136/2012 du 15 février 2013 consid. 7.3, qui juge que le recourant, n'ayant jamais cohabité avec sa compagne, ne peut en l'état faire valoir aucun droit fondé sur l'art. 3 annexe I ALCP pour obtenir un titre de séjour; voir aussi l'arrêt PE.2014.0112 du 9 septembre 2014 consid. 2c). b) En l'espèce, il ne ressort pas du dossier qu’A.________ et B.________ auraient habité ensemble hors de Suisse, que ce soit dans un pays membre de l'UE ou ailleurs à l'étranger; les intéressés ne le prétendent d'ailleurs pas. Ils ne sauraient par conséquent se fonder sur l'art. 3 de l'annexe I ALCP pour obtenir un titre de séjour en Suisse en faveur de la recourante (dans le même sens, arrêt PE.2016.0305 du 4 août 2017 consid. 7). Le recours s'examine ainsi uniquement au regard du droit interne, soit la LEI et ses ordonnances d’application, dans leur teneur en vigueur jusqu’au 31 décembre 2018, vu l’art. 126 al. 1 LEI.</w:t>
      </w:r>
    </w:p>
    <w:p>
      <w:r>
        <w:rPr>
          <w:b/>
        </w:rPr>
        <w:t>E. 3</w:t>
      </w:r>
    </w:p>
    <w:p>
      <w:r>
        <w:t>L’art. 43 al. 1 LEI confère au conjoint d’un ressortissant étranger au bénéfice d’un permis d’établissement le droit à une autorisation de séjour. Le fiancé - qui n’est par définition pas un conjoint - n’entre toutefois pas dans le champ d’application de cette disposition. Il est néanmoins possible de déroger aux conditions d’admission des étrangers (art. 18 à 29 LEI), notamment, dans le but suivant: tenir compte des cas individuels d’une extrême gravité ou d’intérêts publics majeurs (cf. articles 30 al. 1 let. b LEI et 31 al. 1 de l'ordonnance du 24 octobre 2007 relative à l'admission, au séjour et à l'exercice d'une activité lucrative [OASA; RS 142.201]). a) L'art. 30 al. 1 let. b LEI prévoit, on l’a rappelé plus haut, qu'il est possible de déroger aux conditions d'admission (art. 18 à 29 LEI), notamment  pour tenir compte des cas individuels d'une extrême gravité ou d'intérêts publics majeurs. L'art. 31 al. 1 OASA, qui complète l'art. 30 al. 1 let. b LEI selon son titre marginal, avait, jusqu’au 31 décembre 2018 (soit le texte en vigueur au moment où l’autorité intimée a statué, donc applicable en l’occurrence vu l’art. 126 al. 1 LEI; v. ég. ATF 141 II 393 consid. 2.4 p. 398)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Dans ses Directives et commentaires I. Domaine des étrangers, état au 1 er janvier 2019, le Secrétariat d’Etat aux migrations (ci-après: SEM)  précise les conditions dans lesquelles une telle dérogation peut être accordée dans le cas d'un couple concubin sans enfant (ch. 5.6.3): " Le partenaire d’un citoyen suisse,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LEI); ­ le couple concubin vit ensemble en Suisse. " Ces directives, édictées dans le but d’assurer l’application uniforme de certaines dispositions légales, n’ont cependant pas force de loi et ne lient ni les administrés, ni les tribunaux, ni même l’administration (ATF 140 II 88 consid. 5.1.2; arrêt 5A_785/2009 du 2 février 2010 consid. 4.2). Elles apportent encore les précisions suivantes en ce qui concerne le séjour en vue de la préparation du mariage: " En application de l’art. 30,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notamment si l’authentification des documents d’état civil prend beaucoup de temps. Des séjours ininterrompus d’une  durée supérieure à douze mois sont soumis à l’approbation fédérale " (chiffre 5.6.5). b) En l’occurrence, les recourants vivent ensemble en Suisse depuis bientôt un an et demi, à tout le moins. On peut, à ce stade, laisser indécise la question de savoir si l’on se trouve en présence d’une relation durable entre eux. En effet, il appert que le mariage n’est pas imminent et ne pourra être célébré dans un délai considéré comme étant raisonnable, puisque le divorce de B.________, qui certes est titulaire d’une autorisation d’établissement, n’a même pas été prononcé (dans ce sens, arrêt PE.2017.0302 du 29 janvier 2018 consid. 4c/aa et références). Du reste, les démarches ne pourront être entreprises qu’après l’entrée en force du jugement de divorce prononcé entre les époux B.________. S’ajoute à cela que la vérification et l’authentification des documents d’état civil de la recourante pourrait prendre plusieurs mois. Cela exclut par conséquent la délivrance d’une autorisation de séjour (v. dans le même sens, arrêts 5A_201/2011 du 26 juillet 2011 consid. 3.6.1; 2C_733/2008 du 12 mars 2009, consid. 5.1; arrêts PE.2016.0236 du 25 août 2016; PE.2011.0095 du 21 avril 2011; PE.2010.0230 du 18 octobre 2010; PE.2010.0294 du 19 août 2010; PE.2008.0395 du 19 décembre 2008), ceci sans préjudice de l’examen des autres conditions auxquelles cette délivrance est soumise. A cela s’ajoute qu’A.________ a vécu la majeure partie de sa vie hors de Suisse et qu'en dehors de son lien amoureux, elle ne soutient pas y avoir d'attaches particulières. Elle ne prétend pas être en mauvaise santé ni qu'elle pourrait avoir du mal à se réintégrer dans son pays d'origine. Sans doute, la situation économique est effectivement plus délicate au Brésil qu’en Suisse, comme du reste dans la plupart des états d’Amérique latine, mais ce motif ne permet pas de retenir que la situation de l’intéressée et de son fils serait différente de celle de leurs compatriotes demeurés au pays. Tous deux pourront, en dépit de leur éloignement, entretenir des relations avec B.________ par l'usage de divers moyens de communication, voire des visites touristiques. S'il est vrai qu'un retour d’A.________ dans son pays d'origine implique certaines dépenses qu'il n'y aurait pas lieu d'engager si les conditions de la célébration du mariage en Suisse étaient d'ores et déjà remplies, celles-ci ne paraissent pas insurmontables (dans le même sens, arrêt 2C_193/2017 du 13 octobre 2017 consid. 4.4). Force est par conséquent de retenir que cette dernière ne représente pas un cas de rigueur, justifiant qu’il soit dérogé aux conditions d’admission en Suisse. c) L’autorité intimée n’a donc pas excédé son pouvoir d’appréciation en refusant l’octroi de l’autorisation requise en faveur d’A.________. La décision attaquée échappe par conséquent à la critique. Rien n’empêche au demeurant A.________ de saisir les autorités suisses d’une nouvelle demande, lorsque B.________ aura divorcé et que leur projet de mariage se sera concrétisé.</w:t>
      </w:r>
    </w:p>
    <w:p>
      <w:r>
        <w:rPr>
          <w:b/>
        </w:rPr>
        <w:t>E. 4</w:t>
      </w:r>
    </w:p>
    <w:p>
      <w:r>
        <w:t>Ceci étant, il importe de vérifier si A.________ peut invoquer avec succès d’autres dispositions du droit interne pour prétendre, ceci nonobstant, à la délivrance d’une autorisation de séjour. a) Selon la jurisprudence, un étranger peut, selon les circonstances, se prévaloir de l'art. 8 par. 1 la Convention du 4 novembre 1950 de sauvegarde des droits de l’homme et des libertés fondamentales (CEDH; RS 0.101) , pour s'opposer à l'éventuelle séparation de sa famille et obtenir ainsi une autorisation de séjour. Encore faut-il, pour pouvoir invoquer la protection familiale découlant de cette disposition, qu'il entretienne une relation étroite et effective avec une personne de sa famille ayant le droit de résider durablement en Suisse (ATF 131 II 265 consid. 5). Il est par ailleurs nécessaire que l'étranger entretienne cette relation particulière avec une personne de sa famille ayant un droit de présence assuré en Suisse (cf. ATF 137 I 284 consid. 1.3 p. 287; 129 II 193 consid. 5.3.1 p. 211). Ce critère requiert qu'il existe au moins un droit certain à une autorisation de séjour. Ceci est en particulier le cas lorsque la personne résidant en Suisse dispose de la nationalité suisse, d'une autorisation d'établissement ou d'une autorisation de séjour découlant elle-même d'un droit stable. Les relations familiales protégées par l'art. 8 par. 1 CEDH sont avant tout les rapports entre époux ainsi qu'entre parents et enfants mineurs vivant ensemble (ATF 127 II 60 consid. 1d/aa).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ATF 144 I 266 consid. 2.5 p. 270, s’agissant de concubins sans enfants; cf. en outre, arrêts 2C_220/2014 du 4 juillet 2014 consid. 3.1; 2C_792/2012 du 6 juin 2013 consid. 4; 2C_1035/2012 du 21 décembre 2012 consid. 5.1; 2C_207/2012 du 31 mai 2012 consid. 3.3; 2C_206/2010 du 23 août 2010 consid. 2.1). De manière générale, la Cour européenne des droits de l'homme n'a accordé une protection conventionnelle à des couples de concubins qu'en lien avec des relations bien établies dans la durée. De plus, il y avait au centre de la plupart de ces affaires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(arrêts 2C_1035/2012 du 21 décembre 2012 consid. 5.1; 2C_97/2010 du 4 novembre 2010 consid. 3.1 et 3.2). A cet égard, l 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(arrêt 2C_1035/2012 précité consid. 5.1). Le Tribunal fédéral a jugé qu’un concubinage de dix-huit mois sans enfant n'est dans la règle pas suffisant pour que l'étranger puisse bénéficier du droit au regroupement familial tiré de l'art. 8 CEDH (cf. arrêts 2C_85/2018 du 22 août 2018 consid. 8.4; 2C_880/2017 du 3 mai 2018 consid. 3.2.1). L’existence d’un concubinage stable n’a également pas été retenue dans le cas d’un couple vivant ensemble depuis trois ans, en l'absence de projet de mariage et d'enfant (arrêt 2C_97/2010 du 4 novembre 2010 consid. 3). Le Tribunal fédéral a en revanche retenu, s'agissant d'une relation ayant duré plus de deux ans, en présence d'un enfant commun et d'un projet de mariage qui s'est concrétisé, l'existence d'une famille "naturelle" bénéficiant de la protection de l'art. 8 CEDH (arrêt 2C_661/2010 du 31 janvier 2011 consid. 3). Dans tous ces cas, il s'agit de protéger un mariage planifié ou existant, qui ressemble à une vie commune (ATF 144 I 266 consid. 2.5 p. 271). b) En l’espèce, les recourants se prévalent d’un concubinage de longue durée. Ils font sans doute valoir une attestation de l’employeur de B.________, du 18 juillet 2018, aux termes duquel A.________ vivrait avec ce dernier depuis deux ans. On relève cependant qu’à l’appui de la demande d’autorisation de séjour, ils ont également produit une déclaration d’une de leurs connaissances communes, dont il ressort qu’ils se seraient connus en novembre 2015 mais qu’ils font ménage commun depuis Noël 2017. Il n’est du reste pas allégué que B.________ aurait quitté la Suisse depuis sa séparation d’avec son épouse. Ainsi, il y a lieu de s’en tenir à cet égard à l’annonce d’arrivée d’A.________ et de son fils C.________ en Suisse, du 1 er décembre 2017, pour constater que les recourants vivent en concubinage depuis dix-huit mois. Ils n’ont pas d’enfant commun et comme on l’a vu au considérant précédent, leur projet de mariage ne s’est pas encore concrétisé, B.________ n’étant pas divorcé. Or, la durée de ce concubinage demeure, en l’état, insuffisante pour qu’A.________ puisse prétendre à un droit au regroupement familial, déduit de l’art. 8 CEDH. La décision attaquée échappe donc à la critique, sur ce point également.</w:t>
      </w:r>
    </w:p>
    <w:p>
      <w:r>
        <w:rPr>
          <w:b/>
        </w:rPr>
        <w:t>E. 5</w:t>
      </w:r>
    </w:p>
    <w:p>
      <w:r>
        <w:t>Il en résulte de ce qui précède que C.________ n’est pas fondé à invoquer un droit à l’octroi d’une autorisation de séjour, fondé sur l’art. 44 LEI, dont les conditions ne sont pas réunies, comme on le voit.</w:t>
      </w:r>
    </w:p>
    <w:p>
      <w:r>
        <w:rPr>
          <w:b/>
        </w:rPr>
        <w:t>E. 6</w:t>
      </w:r>
    </w:p>
    <w:p>
      <w:r>
        <w:t>Les recourants font valoir en dernier lieu que le renvoi d’A.________ et de son fils C.________ serait illicite, de sorte que ces derniers devraient à tout le moins être admis provisoirement en Suisse. a) Aux termes de l'art. 64 al. 1 LEI, les autorités compétentes rendent une décision de renvoi ordinaire à l'encontre d'un étranger qui n'a pas d'autorisation alors qu'il y est tenu (let. a), d'un étranger qui ne remplit pas ou ne remplit plus les conditions d'entrée en Suisse (art. 5 LEI; let. b) et d'un étranger auquel une autorisation est refusée ou dont l'autorisation, bien que requise, est révoquée ou n'est pas prolongée après un séjour autorisé (let. c). Le SEM peut admettre provisoirement en Suisse un étranger si l'exécution du renvoi n'est pas possible, n'est pas licite ou ne peut être raisonnablement exigée (art. 83 al. 1 LEI). A cet égard, l ’art. 3 CEDH interdit d'exposer quiconque à un risque de torture, de peines ou de traitements inhumains. Cette disposition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(ATAF E 3380/2012 du 21 août 2014 consid. 4.4; C 352/2008 du 21 septembre 2010 consid. 11.2 et 11.3; D 6538/2006 du</w:t>
      </w:r>
    </w:p>
    <w:p>
      <w:r>
        <w:rPr>
          <w:b/>
        </w:rPr>
        <w:t>E. 7</w:t>
      </w:r>
    </w:p>
    <w:p>
      <w:r>
        <w:t>Les considérants qui précèdent conduisent au rejet du recours, dans la mesure où il est recevable, et à la confirmation de la décision attaquée. Au vu du sort du recours, les recourants supporteront les frais de justice, solidairement entre eux (art. 49 al. 1, 51 al. 2,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