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PE.2018.0430 vom 27. März 2018</w:t>
      </w:r>
    </w:p>
    <w:p>
      <w:r>
        <w:t>VD Tribunal cantonal, 2018-03-27, FR</w:t>
      </w:r>
    </w:p>
    <w:p>
      <w:r>
        <w:rPr>
          <w:b/>
        </w:rPr>
        <w:t xml:space="preserve">Quelle: </w:t>
      </w:r>
      <w:r>
        <w:t>https://mcp.opencaselaw.ch/entscheid/vd_omni_PE.2018.0430</w:t>
      </w:r>
    </w:p>
    <w:p>
      <w:r>
        <w:t>FR: VD_OMNI PE.2018.0430 du 27 mars 2018</w:t>
      </w:r>
    </w:p>
    <w:p>
      <w:r>
        <w:t>IT: VD_OMNI PE.2018.0430 del 27 marzo 2018</w:t>
      </w:r>
    </w:p>
    <w:p>
      <w:pPr>
        <w:pStyle w:val="Heading2"/>
      </w:pPr>
      <w:r>
        <w:t>Regeste</w:t>
      </w:r>
    </w:p>
    <w:p>
      <w:r>
        <w:t>A.________ /Service de la population (SPOP) | Ressortissante uruguayenne, la recourante séjourne en Suisse depuis plus de quatorze ans chez sa fille et son beau-fils de façon illégale; elle n’est donc pas fondée à invoquer la protection de sa vie privée pour qu’il soit dérogé aux conditions d’admission en sa faveur. En outre, aucun lien de dépendance avec sa fille n'a été démontré. Le dossier de la cause ne contient cependant pas d’éléments en suffisance pour apprécier les possibilités de la recourante de se réintégrer dans son pays d’origine, à l'âge de 76 ans et après bientôt quinze ans d’absence. Annulation de la décision attaquée lui refusant la délivrance d'un permis de séjour et prononçant son renvoi. Renvoi de la cause au SPOP pour complément d'instruction et nouvelle décision.</w:t>
      </w:r>
    </w:p>
    <w:p>
      <w:pPr>
        <w:pStyle w:val="Heading2"/>
      </w:pPr>
      <w:r>
        <w:t>Erwägungen</w:t>
      </w:r>
    </w:p>
    <w:p>
      <w:r>
        <w:rPr>
          <w:b/>
        </w:rPr>
        <w:t>E. 1</w:t>
      </w:r>
    </w:p>
    <w:p>
      <w:r>
        <w:t>a) Aux termes de l'art. 92 al. 1 de la loi cantonale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b LPA-VD), le recours est formellement recevable, de sorte qu'il y a lieu d'entrer en matière sur le fond.</w:t>
      </w:r>
    </w:p>
    <w:p>
      <w:r>
        <w:rPr>
          <w:b/>
        </w:rPr>
        <w:t>E. 2</w:t>
      </w:r>
    </w:p>
    <w:p>
      <w:r>
        <w:t>Au titre des mesures d’instruction, la recourante a requis la tenue d’une audience, afin de pouvoir s’exprimer oralement devant la Cour et de faire recueillir par cette dernière la déposition de témoins. a) On rappelle que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la recourante et de recueillir la déposition de ses proches. L’autorité intimée a produit à cet égard le dossier de la procédure, qui est complet. A cela s’ajoute que la recourante a produit un certain nombre de pièces. En outre, elle a pu se déterminer sur la réponse de l’autorité intimée. Enfin,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donner suite aux réquisitions de la recourante.</w:t>
      </w:r>
    </w:p>
    <w:p>
      <w:r>
        <w:rPr>
          <w:b/>
        </w:rPr>
        <w:t>E. 3</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d’Uruguay, la recourante ne peut invoquer aucun traité en sa faveur; le recours s'examine ainsi uniquement au regard du droit interne, soit la loi fédérale du 16 décembre 2005 sur les étrangers et l'intégration (LEI; RS 142.20) et ses ordonnances d’application.</w:t>
      </w:r>
    </w:p>
    <w:p>
      <w:r>
        <w:rPr>
          <w:b/>
        </w:rPr>
        <w:t>E. 4</w:t>
      </w:r>
    </w:p>
    <w:p>
      <w:r>
        <w:t>a) Au préalable, on rappelle que sous l'angle étroit de la protection de la vie privée, l'art. 8 par. 1 de la convention du 4 novembre 1950 de sauvegarde des droits de l’homme et des libertés fondamentales (CEDH; RS 0.101)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 Tribunal fédéral a rappelé que le droit à une autorisation de séjour fondée sur l'art. 8 CEDH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p. 277s.).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 Enfin, le Tribunal fédéral a confirmé qu’un ressortissant péruvien ayant vécu et travaillé en Suisse durant trente ans, sans aucune autorisation de séjour en toute illégalité, malgré les décisions de renvoi, les décisions d'interdiction d'entrée en Suisse et les amendes prononcées à son encontre, n’était pas fondé à invoquer l’art. 8 CEDH pour prétendre à une autorisation de séjour. Il est exclu, pour le Tribunal fédéral, d'accorder un poids prépondérant à ces longues années de séjour en Suisse dont l'illégalité avait été à maintes reprises rappelée à l’intéressé par les autorités pénales et de police des étrangers, avant même d'ailleurs qu'il n'atteigne l'âge de 66 ans; cela reviendrait à décerner une prime à l'opposition persistante aux décisions des autorités et fixer une limite d'âge à partir de laquelle un comportement illégal durable cesserait de l'être (arrêt 2C_498/2018 du 29 juin 2018 consid. 6.2). b) Un étranger peut, selon les circonstances, se prévaloir du droit au respect de sa vie familiale, également garanti par l'art.</w:t>
      </w:r>
    </w:p>
    <w:p>
      <w:r>
        <w:rPr>
          <w:b/>
        </w:rPr>
        <w:t>E. 8</w:t>
      </w:r>
    </w:p>
    <w:p>
      <w:r>
        <w:t>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 cf. ATF 144 II 1 consid. 6.1 p. 13; 137 I 154 consid. 3.4.2 p. 159; 135 I 143 consid. 1.3.1 p. 145/146; 130 II 281 consid. 3.1 p. 285),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w:t>
      </w:r>
    </w:p>
    <w:p>
      <w:r>
        <w:rPr>
          <w:b/>
        </w:rPr>
        <w:t>E. 11</w:t>
      </w:r>
    </w:p>
    <w:p>
      <w:r>
        <w:t>consid. 2 p. 14; arrêts 2C_546/2013 du 5 décembre 2013 consid. 4.3;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13s.; 120 Ib 257 consid. 1d p. 261; arrêts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c) En l’espèce, la recourante séjourne en Suisse depuis plus de quatorze ans de façon illégale. Elle n’est donc pas fondée à invoquer la protection de sa vie privée pour qu’il soit dérogé aux conditions d’admission en sa faveur. La recourante vit à ******** chez sa fille et son beau-fils. Elle est proche de sa fille, elle-même mère de deux fillettes, et de son beau-fils. Aucun élément ne permet cependant de retenir qu’il existe entre la recourante et sa fille un lien de dépendance, au point que la première soit dans l'absolue nécessité de demeurer en Suisse pour y être assistée ou assister la seconde. La protection de la vie familiale au sens où l’entend l’art. 8 par. 1 CEDH n’entre dès lors pas en considération. 5. a) 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La recourante ne réalise aucune de ces conditions, ce qu’elle ne conteste pas. b) A titre préliminaire, on relève que la recourante n’est pas fondée à invoquer l’art. 42 al. 1 LEI, qu’elle invoque subsidiairement. A l’inverse de l’art. 3 par. 1 et 2 let. b de l’Annexe I à l'Accord entre la Communauté européenne et ses Etats membres, d'une part, et la Confédération suisse, d'autre part, sur la libre circulation des personnes, conclu le 21 juin 1999 et entré en vigueur le 1 er juin 2002 (RS 0.142.112.681; ci-après: ALCP), cette disposition ne permet pas le regroupement familial des ascendants avec une personne de nationalité suisse. A plusieurs reprises, le Tribunal fédéral a jugé sur ce point qu’il existait des motifs suffisants, non discriminatoires au regard de l' art. 14 CEDH , qui justifient de traiter les ressortissants suisses différemment des ressortissant de l'Union européenne en matière de regroupement familial (cf. en dernier lieu, arrêts TF 2C_323/2018 du 21 septembre 2018 consid. 5; 2C_388/2017 du 8 mai 2017 consid. 7; 2C_952/2016 du 10 octobre 2016 consid. 3.3 et les arrêts cités). Il n’y a donc pas lieu d’y revenir. c) La recourante requiert la délivrance d'une autorisation de séjour fondée sur l'art. 30 al. 1 let. b LEI.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LEI selon son titre marginal, avait, jusqu’au 31 décembre 2018 (soit le texte en vigueur au moment où l’autorité intimée a statué, donc applicable en l’occurrence vu l’art. 126 al. 1 LEI; v. ég. ATF 141 II 393 consid. 2.4 p. 398)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w:t>
      </w:r>
    </w:p>
    <w:p>
      <w:r>
        <w:rPr>
          <w:b/>
        </w:rPr>
        <w:t>E. 16</w:t>
      </w:r>
    </w:p>
    <w:p>
      <w:r>
        <w:t>juin 2016 consid. 2 et les références citées ; cf. ég. Andrea Good/Titus Bosshard, Abweichungen von den Zulassungsvoraussetzungen, in : Caroni/Gächter/Thurnherr [éds], Bundesgesetz über die Ausländerinnen und Ausländer [AuG], Berne 2010, p. 226 s. n° 2 et 3 ad art. 30 LEI). d)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intentées à son encontre (arrêt PE.2018.0005 du 4 mai 2018, confirmé par arrêt 2C_498/2018 du 29 juin 2018; cf. en outre, dans le même sens, arrêt PE.2018.0128 du 4 octobre 2018). Récemment, la Cour a jugé qu’une ressortissante brésilienne vivant en Suisse sans autorisation de séjour depuis vingt ans, dont les dernières années aux côtés de sa fille et de son beau-fils de nationalité suisse, ne pouvait pas se prévaloir d'une bonne intégration et n'était pas fondée à invoquer la protection de sa vie privée, bien qu'elle semblât avoir toujours travaillé et qu'elle ait suivi des cours de français (arrêt PE.2018.0351 du 31 janvier 2019). Selon la jurisprudence du Tribunal administratif fédéral,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avait quitté dans des circonstances traumatisantes, ou encore le fait qu'elle laisserait derrière elle une partie importante de sa proche parenté appelée à demeurer durablement en Suisse, avec qui elle a partagé pendant longtemps les mêmes vicissitudes de l'existence (cf. ATAF C-2145/2014 du 26 mars 2015 consid. 5.8.1; C-4391/2012 du</w:t>
      </w:r>
    </w:p>
    <w:p>
      <w:r>
        <w:rPr>
          <w:b/>
        </w:rPr>
        <w:t>E. 20</w:t>
      </w:r>
    </w:p>
    <w:p>
      <w:r>
        <w:t>août 2014 consid. 6.7.2; C-5048/2010 du 7 mai 2012 consid. 5.4.2 et les références citées). Le TAF a ainsi jugé que représentait un cas de rigueur une ressortissante équatorienne, veuve, ayant vécu dix ans en Suisse chez sa fille et son beau-fils, aux côtés de ses petits-enfants, âgée de plus de soixante-six ans, se heurterait, compte tenu de l'absence de moyens financiers, à des difficultés de réintégration aiguës, dans la mesure où elle ne disposerait pas d'un cadre familial suffisamment solide pour obtenir une aide concrète et se retrouverait très isolée ( ATAF C-1502/2012 du 24 mai 2013 consid. 5.3.1) . Dans la reconnaissance d’un cas individuel d’extrême gravité, il y a lieu en outre de tenir compte d’une séparation avec la famille en Suisse pouvant être vécue, le cas échéant, très douloureusement eu égard aux circonstances (cf. outre l’arrêt précité, consid. 5.3.2, ATAF C-5271/2009 du 5 octobre 2010 consid. 6.4.3). 6. a) En la présente espèce, la recourante se prévaut pour l’essentiel de la durée de sa présence en Suisse et de sa bonne intégration. Sans doute, la recourante, qui vit en Suisse depuis 2005, y aura séjourné au total durant plus de quatorze ans de manière ininterrompue, si l’on ne tient compte des périodes durant lesquelles elle est retournée dans son pays d’origine. La recourante, qui est âgée aujourd’hui de septante-six ans, n’a jamais travaillé en Suisse. Elle perçoit une pension mensuelle de l’Etat uruguayen correspondant à 450 fr.; pour le reste, elle est entièrement à la charge de sa fille et de son beau-fils, qui subviennent à son entretien. Il n’apparaît pas en effet que la recourante ait eu recours aux prestations de l’assistance publique. Il n’en demeure pas moins que l’entier du séjour de la recourante en Suisse est illégal; cette dernière n’a en effet jamais requis, ni par conséquent obtenu, la délivrance d’une autorisation de séjour. C’est seulement le 9 mars 2017, à la suite d’une dénonciation aux autorités communales, que la recourante a entrepris de régulariser sa situation en Suisse. Dans ces conditions, il est exclu d’accorder, dans la balance des intérêts, un poids prépondérant à la durée de ce séjour; le contraire reviendrait à privilégier une situation que l’on n’hésitera guère à qualifier d’abusive. C’est seulement au bénéfice d’autres éléments qu’il lui appartient de présenter que la recourante pourrait se prévaloir d’une bonne intégration. Sur le vu des attestations figurant au dossier, il s’avère que la recourante est appréciée dans la région où elle habite. Par ailleurs, elle a suivi des cours de français, qui lui ont été dispensés bénévolement; depuis lors, elle parle couramment cette langue, au demeurant. Il reste que ces éléments demeurent insuffisants pour que l’on retienne in casu une intégration sociale particulièrement poussée de la part de la recourante. b) La recourante est entrée dans sa septante-septième année; elle a vécu soixante-trois ans en Uruguay, son pays d’origine. La recourante est veuve et n’a eu qu’une seule fille qui, comme on l’a vu, vit en Suisse avec son époux et ses enfants. Durant son séjour illégal en Suisse, la recourante est cependant retournée à deux reprises en Uruguay, ce qui pourrait démontrer qu’elle a conservé certaines attaches et des liens culturels avec son pays. En outre, la recourante est en bonne santé, le contraire n’étant pas allégué. Elle n’a plus aucune charge de famille, sa fille unique étant mariée. Ceci étant, le dossier de la cause ne contient pas d’éléments en suffisance pour apprécier les possibilités de la recourante de se réintégrer dans son pays d’origine après bientôt quinze ans d’absence. Depuis qu’elle vit en Suisse, la recourante est à la charge de sa fille et de son beau-fils. On ignore si la pension mensuelle que lui versent les autorités uruguayennes, et qui équivaut à 450 fr. par mois, lui permettrait d’assurer sans trop de difficultés son existence et de subvenir à ses besoins dans son pays. Si tel n’était pas le cas, la recourante pourrait devoir faire face à une situation particulièrement pénible, puisqu’elle semble n’avoir plus de famille proche en Uruguay susceptible de lui porter assistance. En outre, veuve et sans proches, elle pourrait se retrouver dans une situation d’isolement si effectivement, elle n’entretenait aucun lien avec des membres plus éloignés de sa famille, demeurés au pays. Enfin, l’on ignore comment serait vécue la séparation de la recourante avec ses petits-enfants, qu’elle a vu grandir et dont elle s’est occupée au demeurant. Au vu de tous ces éléments, qui requièrent un complément d’instruction, il n’est pas exclu que la recourante soit au final confrontée, en tant que femme veuve âgée de plus de septante-six ans, à des difficultés supérieures à celles que connaît la majorité de ses compatriotes contraints de regagner leur patrie ou restés sur place. Or, cette situation qui, si elle était vérifiée, constituerait un cas individuel d’extrême gravité, pourrait peser d’un poids certain dans la réalisation ou non des conditions permettant de retenir l’existence d’un cas de rigueur au sens où l’entend l'art. 30 al. 1 let. b LEI . c) Il reste qu’en son état actuel, le dossier de la cause ne permet pas de dire si, en refusant de proposer au Secrétariat d'Etat aux migrations (SEM) une exception aux mesures de limitation en vue de la délivrance d’une autorisation à la recourante pour cas de rigueur, l’autorité intimée a ou non abusé de son pouvoir d’appréciation. Sa décision ne peut dès lors être maintenue. 7. Il suit de ce qui précède que le recours doit être admis et la décision attaquée, annulée. La cause est renvoyée à l’autorité intimée, à charge pour elle de compléter l’instruction dans le sens du considérant précédent et de rendre une nouvelle décision. Le sort de la cause commande de statuer sans frais (art. 49 al. 1, 52 al. 1, 91 et 99 LPA-VD). Des dépens seront alloués à la recourante, qui obtient gain de cause avec l’assistance d’un avocat (art. 55 al. 1, 91 et 99 LPA-VD); ceux-ci seront mis à la charge du Département de tutelle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