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PE.2018.0413 vom 16. Januar 2019</w:t>
      </w:r>
    </w:p>
    <w:p>
      <w:r>
        <w:t>VD Tribunal cantonal, 2019-01-16, FR</w:t>
      </w:r>
    </w:p>
    <w:p>
      <w:r>
        <w:rPr>
          <w:b/>
        </w:rPr>
        <w:t xml:space="preserve">Quelle: </w:t>
      </w:r>
      <w:r>
        <w:t>https://mcp.opencaselaw.ch/entscheid/vd_omni_PE.2018.0413</w:t>
      </w:r>
    </w:p>
    <w:p>
      <w:r>
        <w:t>FR: VD_OMNI PE.2018.0413 du 16 janvier 2019</w:t>
      </w:r>
    </w:p>
    <w:p>
      <w:r>
        <w:t>IT: VD_OMNI PE.2018.0413 del 16 gennaio 2019</w:t>
      </w:r>
    </w:p>
    <w:p>
      <w:pPr>
        <w:pStyle w:val="Heading2"/>
      </w:pPr>
      <w:r>
        <w:t>Regeste</w:t>
      </w:r>
    </w:p>
    <w:p>
      <w:r>
        <w:t>A.________ et B.________ /Service de la population (SPOP) | A la suite du refus de l'officier d'état civil de célébrer le mariage des recourants, ces derniers se sont mariés au Kosovo. Rejet d'une première demande d'autorisation de séjour de l'époux à la suite de la célébration du mariage à l'étranger, le faisceau d'indices ayant conduit au refus de célébrer le mariage des recourants en Suisse leur étant toujours opposable. Demande de réexamen de cette décision, fondée sur le fait que l'union a été transcrite dans les registres d'état civil et que les époux ont maintenu leurs relations personnelles. Ni l'acquisition de la nationalité suisse par la recourante, ni son inscription dans le registre de l'état civil comme "mariée" ne sont de nature à justifier qu'il soit entré en matière sur leur demande de réexamen. Le faisceau d'indices ayant conduit au refus de célébrer le mariage des recourants leur est toujours opposable. En dépit du maintien des relations personnelles entre les recourants, la pesée des intérêts en présence ne conduit pas à un autre résultat. Recours rejeté. Recours au TF rejeté (2C_176/2019 du 31 juillet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En tant que destinataire de la décision, le recourant a par ailleurs manifestement la qualité pour recourir. Il en va de même de son épouse, qui est touchée également par la décision attaquée. Il convient dès lors d'entrer en matière.</w:t>
      </w:r>
    </w:p>
    <w:p>
      <w:r>
        <w:rPr>
          <w:b/>
        </w:rPr>
        <w:t>E. 2</w:t>
      </w:r>
    </w:p>
    <w:p>
      <w:r>
        <w:t>Les recourants demandent à être personnellement entendus par le tribunal. a) Le droit d'être entendu garanti à l'art. 29 al. 2 de la Constitution fédérale de la Confédération Suisse du 18 avril 1999 (Cst.; RS 101) comprend notamment celui de faire administrer les preuves, pour autant qu'elles apparaissent utiles à l'établissement des faits pertinents (ATF 139 II 489 consid. 3.3 p. 496);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208 consid. 2.2 p. 210). b) En l'espèce, l'audition personnelle des recourants ne paraît pas nécessaire. Les faits invoqués par les recourants à l'appui de leur demande de réexamen – soit la naturalisation de la recourante et son inscription comme "mariée" dans le registre de l'état civil – ne sont pas contestés. En outre, une audition de la recourante a eu lieu devant la Direction de l'Etat civil le 1 er mars 2017 et figure au dossier de la cause. On ne discerne au surplus pas en quoi l'audition du recourant, domicilié au Kosovo, serait nécessaire. Par appréciation anticipée des preuves, il y a dès lors lieu de rejeter la requête des recourants.</w:t>
      </w:r>
    </w:p>
    <w:p>
      <w:r>
        <w:rPr>
          <w:b/>
        </w:rPr>
        <w:t>E. 3</w:t>
      </w:r>
    </w:p>
    <w:p>
      <w:r>
        <w:t>Les recourants se plaignent d'une violation de leur droit d'être entendu en arguant que la décision serait insuffisamment motivée. a) Le droit d'être entendu garanti par l'art. 29 al. 2 Cst. implique notamment pour l'autorité l'obligation de motiver sa décision (cf. aussi art. 42 let. c LPA-VD). Selon la jurisprudence, il suffit que le juge mentionne, au moins brièvement, les motifs qui l'ont guidé et sur lesquels il a fondé sa décision, de manière à ce que l'intéressé puisse se rendre compte de la portée de celle-ci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Certes, la décision est motivée de manière relativement sommaire. Elle s'exprime toutefois sur les éléments invoqués par les recourants à l'appui de leur demande de réexamen soit la naturalisation de la recourante et la prétendue reconnaissance de leur mariage par les autorités suisses. Quant au rapport de l'Ambassade suisse au Kosovo du 30 avril 2017, établi sur demande de la Direction de l'Etat civil, les recourants en ont eu connaissance et se sont déterminés en détail sur son contenu le 29 mai 2018. Cela étant, une éventuelle violation du droit d'être entendu par l'autorité intimée peut être considérée comme étant réparée, les recourants ayant pu faire valoir leurs moyens dans le cadre de la procédure devant le tribunal de céans qui dispose d'un plein pouvoir d'examen.</w:t>
      </w:r>
    </w:p>
    <w:p>
      <w:r>
        <w:rPr>
          <w:b/>
        </w:rPr>
        <w:t>E. 4</w:t>
      </w:r>
    </w:p>
    <w:p>
      <w:r>
        <w:t>Selon les recourants, l'autorité intimée aurait violé le principe de la bonne foi en refusant d'entrer en matière sur leur demande de réexamen alors que la procédure a duré pendant plus de deux ans. a) Le principe de la loyauté impose aux organes de l'Etat ainsi qu'aux particuliers d'agir conformément aux règles de la bonne foi. Cela implique notamment qu'ils s'abstiennent d'adopter un comportement contradictoire ou abusif (ATF 136 I 254 consid. 5.2).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réf. cit.). Selon la jurisprudence, une décision ou un renseignement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 cit.). b) En l'espèce, on peine à discerner en quoi le comportement de l'autorité intimée relèverait d'une violation du principe de la bonne foi. Certes, la procédure de réexamen s'est prolongée en raison de l'instruction menée parallèlement par la Direction de l'Etat civil. Les recourants ne se sont toutefois pas plaints d'un retard à statuer, notamment parce qu'ils avaient eux-mêmes requis qu'il soit statué sur la "reconnaissance" de leur mariage célébré à l'étranger. Même si une suspension de la procédure de réexamen ne paraissait pas indispensable, on ne saurait y voir un comportement contradictoire de l'autorité. Pour le surplus, le fait que l'autorité intimée se soit fondée sur le rapport de la représentation suisse au Kosovo, qui figure au dossier, ne constitue pas non plus un comportement violant le principe de la confiance. Ce grief doit être rejeté.</w:t>
      </w:r>
    </w:p>
    <w:p>
      <w:r>
        <w:rPr>
          <w:b/>
        </w:rPr>
        <w:t>E. 5</w:t>
      </w:r>
    </w:p>
    <w:p>
      <w:r>
        <w:t>Les recourants font valoir que l'autorité aurait traité à tort leur courrier du 29 juin 2016 comme une demande de réexamen de la décision du SPOP du 21 novembre 2012 et non comme une demande d'autorisation de séjour. Ils exposent ne pas avoir recouru contre la décision du 10 mai 2016 rejetant leur précédente demande de réexamen au motif que leur mariage aurait été entre temps reconnu en Suisse, la recourante étant désormais inscrite comme "mariée" dans les registres de l'état civil.  Les recourants invoquent également dans leur mémoire un déni de justice formel en raison du fait que l'autorité intimée aurait refusé de donner suite à leur requête du 29 juin 2018 tendant à la délivrance d'une autorisation de séjour sur la base du regroupement familial. Ces deux griefs se confondent si bien qu'il convient de les examiner ensemble. Les recourants perdent de vue que la décision du 21 novembre 2012 statuait déjà sur une demande d'autorisation d'entrée en Suisse, respectivement de séjour, pour regroupement familial du recourant auprès de son épouse. Les recourants s'étaient alors déjà prévalu du mariage entre eux célébré au Kosovo le ******** 2011. En outre, le simple fait que la recourante, alors au bénéfice d'une autorisation d'établissement, ait entre temps acquis la nationalité suisse ne constitue pas une modification des circonstances justifiant de traiter la demande des recourants comme une nouvelle demande d'autorisation de séjour fondée sur le regroupement familial. En effet, tant l'art. 42 que l'art. 43 de la loi fédérale du 16 décembre 2005 sur les étrangers et l'intégration [LEI; RS 142.20] confèrent au conjoint du ressortissant suisse, respectivement du titulaire d'une autorisation d'établissement, le droit à l'octroi d'une autorisation de séjour. C'est donc à juste titre que l'autorité intimée a traité la demande des recourants comme une demande de réexamen de sa décision du 21 novembre 2012 et non comme une nouvelle demande d'autorisation de séjour. Pour les mêmes motifs, l'autorité intimée n'a pas commis de déni de justice formel en ne statuant pas sur la demande d'autorisation de séjour du recourant.</w:t>
      </w:r>
    </w:p>
    <w:p>
      <w:r>
        <w:rPr>
          <w:b/>
        </w:rPr>
        <w:t>E. 6</w:t>
      </w:r>
    </w:p>
    <w:p>
      <w:r>
        <w:t>Selon les recourants, l'autorité intimée aurait excédé son pouvoir d'appréciation en n'entrant pas en matière sur leur demande de réexamen. Le fait que la recourante serait inscrite avec le statut de "mariée" dans le registre de l'état civil constituerait un fait nouveau important justifiant une nouvelle appréciation de la décision attaquée au sens de l'art. 64 al. 2 let. b LPA-VD. Au contraire, le SPOP estime que tel n'est pas le cas; il relève en outre que tant la naturalisation de la recourante que l'inscription de celle-ci comme "mariée" dans les registres de l'état civil étaient préexistants à sa précédente décision du 10 mai 2016 déclarant irrecevable la demande de réexamen du 19 février 2016. a)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TF 2C_736/2017 du 28 novembre 2017 consid. 3.3; 2C_253/2017 du 30 mai 2017 consid. 4.3).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 er février 2017 consid. 3b; PE.2016.0150 du 18 janvier 2017 consid. 2a; PE.2015.0334 du 2 novembre 2016 consid. 1a; PE.2016.0194 du 6 septembre 2016 consid. 3). 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TF 2C_556/2018 du 14 novembre 2018 consid. 3; 2C_198/2018 du 25 juin 2018 consid. 3.3; 2C_736/2017 du 28 novembre 2017 consid. 3.3).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TF 2C_198/2018 du 25 juin 2018 consid. 3.3; 2C_736/2017 du 28 novembre 2017 consid. 3.3; 2C_253/2017 du 30 mai 2017 consid. 4.4 et les références citées). c) En l'espèce, la décision du 21 novembre 2012 du SPOP, confirmée sur recours par la CDAP (PE.2013.0014 précité) puis par le TF (2C_566/2013 précité), a rejeté la demande d'autorisation de séjour du recourant fondée sur le regroupement familial au motif qu'il existait un faisceau d'indices que celui-ci ne cherchait en réalité pas à fonder une véritable communauté conjugale mais à éluder les dispositions sur l'admission et le séjour des étrangers. Le 10 mai 2016, le SPOP a rejeté une première demande de réexamen des recourants fondée sur le fait qu'ils avaient continué à entretenir des relations personnelles. Le 29 juin 2016 – soit moins de deux mois après cette dernière décision, qui n'a pas fait l'objet d'un recours – les recourants ont déposé une deuxième demande de réexamen en invoquant l'acquisition de la nationalité suisse par la recourante le 20 janvier 2016 ainsi que la reconnaissance du mariage intervenu au Kosovo par les autorités suisses. C'est cette deuxième demande qui fait l'objet de la décision attaquée. Durant l'instruction de celle-ci, il est en outre apparu que la recourante avait été inscrite dans les registres de l'état civil avec le statut de "mariée" suite à son mariage avec le recourant au Kosovo. Tant la naturalisation de la recourante que son inscription dans le registre de l'état civil sont antérieures à la première demande de réexamen, du 19 février 2016, si bien que la demande de réexamen litigieuse doit être examinée au regard de l'art. 64 al. 2 let. b LPA-VD. La recourante aurait à l'évidence pu invoquer sa naturalisation, intervenue le 20 janvier 2016 déjà, à l'appui de sa précédente demande de réexamen si bien qu'elle ne constitue pas un fait remplissant les critères de l'art. 64 al. 2  let. b LPA-VD. Il n'est en outre pas exclu que les documents qu'elle a reçus lors de sa naturalisation mentionnaient le statut d'état civil de "mariée" introduit dans le registre Infostar et qu'elle aurait pu découvrir l'existence de cette inscription avant le 15 juin 2016, date à laquelle son conseil soutient l'avoir appris par un téléphone à la Direction de l'Etat civil. Cette question peut toutefois demeurer indécise dans la mesure où, comme on le verra ci-dessous, les faits invoqués par les recourants ne sont de toute manière pas de nature à modifier le résultat du raisonnement juridique ayant justifié le refus de l'autorisation de séjour. On rappellera que, dans sa décision initiale du 21 novembre 2012, l'autorité intimée a refusé de délivrer une autorisation de séjour au recourant au motif qu'il n'avait pas l'intention de fonder une communauté conjugale mais d'éluder les dispositions sur le séjour et l'établissement des étrangers. Autrement dit, l'autorité intimée – comme les autorités judiciaires qui se sont prononcées sur recours – ont retenu que le recourant commettait un abus de droit ne méritant pas de protection juridique en invoquant le mariage célébré au Kosovo pour obtenir une autorisation de séjour en Suisse. Or, ni l'acquisition de la nationalité suisse par la recourante ni son inscription dans le registre de l'état civil comme "mariée" ne sont de nature à modifier le résultat de cette appréciation. A juste titre les recourants ne soutiennent pas, ni a fortiori ne démontrent, que l'acquisition de la nationalité suisse par la recourante serait de nature à modifier l'appréciation des autorités selon laquelle l'autorisation de séjour du recourant doit être refusée au motif que le mariage célébré au Kosovo serait un mariage de complaisance. Un étranger ne saurait en effet invoquer un tel mariage – que ce soit avec une ressortissante suisse (art. 42 LEI) ou avec la titulaire d'une autorisation d'établissement (art. 43 LEI) – pour fonder son droit à obtenir une autorisation de séjour. L'abus de droit peut être retenu dans les deux situations. S'agissant ensuite de la "reconnaissance" du mariage par les autorités suisses, dont se prévalent les recourants, il convient de rappeler que les événements d'état civil survenus à l'étranger avant la saisie d'une personne dans le registre d'état civil sont considérés d'office comme étant reconnus par le droit suisse (cf. ch. 1.2 et 1.4 de la Directive de l'Office fédéral de l'état civil [OFEC] n° 10.08.10.01 du 1 er octobre 2008 [état 1 er janvier 2011] – "Saisie des personnes étrangères dans le registre de l'état civil – Saisie des personnes"). Au moment de la saisie de la recourante dans le registre Infostar, il n'y a donc pas eu de transcription dans le registre de l'état civil au sens de l'art. 42 de la loi fédérale du 18 décembre 1987 sur le droit international privé (LDIP; RS 291). L'inscription de la recourante dans le registre Infostar avec le statut de "mariée" a eu lieu sur la seule base du certificat de mariage (cf. arrêt GE.2017.0202, précité, consid. 4b/aa). Les recourants ne sauraient donc en déduire que leur mariage aurait reçu de ce fait une forme de reconnaissance de la part des autorités suisses. Pour le surplus, le fait que la recourante soit inscrite comme "mariée" dans le registre de l'état civil n'empêche aucunement les autorités compétentes en matière de séjour des étrangers de retenir que le recourant n'avait en réalité pas l'intention de fonder une communauté conjugale mais d'éluder les dispositions sur le séjour et l'établissement des étrangers. On relèvera d'ailleurs que la volonté de la recourante de fonder une véritable communauté conjugale n'a pas été mise en doute. Il ne s'agit donc pas d'un élément de nature à modifier la précédente appréciation de l'autorité intimée. C'est donc à juste titre que l'autorité intimée n'est pas entrée en matière sur la demande de réexamen. A supposer que l'on considère que l'un de ces éléments constituerait un fait nouveau de nature à justifier une nouvelle appréciation, la demande de réexamen devrait de toute manière être rejetée. Ces éléments ne sont en effet pas de nature à influencer le faisceau d'indices sur lesquels se sont appuyés l'autorité intimée puis les autorités judiciaires ayant confirmé sa décision pour retenir que le mariage célébré au Kosovo était vraisemblablement un mariage de complaisance. On rappellera à cet égard que les précédentes décisions se sont notamment fondées sur le fait que le recourant a parlé de mariage avec sa future épouse dès leur première rencontre, le refus par l'Office de l'état civil de Lausanne – confirmé par les autorités judiciaires – de célébrer le mariage entre les recourants, la célébration rapide d'un nouveau mariage au Kosovo, les circonstances de l'emménagement du recourant au domicile de sa compagne en 2009, la différence d'âge entre le recourant (âgé de 44 ans) et son épouse (désormais âgée de 72 ans), le peu d'activités que les époux ont en commun, les difficultés de communication entre les enfants du recourant et son épouse ainsi que la relation entre le recourant et la mère de ses enfants. Certes, les recourants plaident qu'ils ont continué à entretenir des relations personnelles malgré la distance et que la recourante s'est rendue à plusieurs reprises au Kosovo. Ces séjours, d'une durée d'environ une semaine par année, demeurent brefs en dépit du fait que la recourante, à la retraite, a toute la liberté d'effectuer des séjours prolongés auprès de son conjoint au Kosovo. En outre, dans le cadre de la procédure de rectification d'office de l'inscription de la recourante par la Direction de l'Etat civil, un rapport de l'Ambassade suisse au Kosovo du 30 avril 2017 a mis en évidence que le recourant vivait probablement toujours en communauté conjugale avec son épouse coutumière et ses deux enfants à ******** conjointement avec plusieurs membres de sa famille. Les observations faites dans ce rapport sont basées sur des interventions simultanées de deux équipes de la représentation suisse qui se sont déplacées au même moment au domicile de A.________ à ******** et au domicile présumé de la mère des enfants, E.________, à ********. E.________ a été reconnue par l'un des enquêteurs au domicile de A.________ après qu'un voisin leur a bien confirmé que le père de A.________ vivait dans cette maison avec ses deux fils, leurs femmes et leurs enfants. Au domicile présumé de la famille E.________, à ********, la deuxième équipe d'enquêteurs a également reçu confirmation d'une belle-sœur que E.________ ne vivait pas chez ses parents à ******** mais bien auprès de A.________ à ********. Les constatations faites dans la maison de la famille E.________ ont aussi montré que E.________ n'avait pas d'affaires personnelles dans la chambre qui était censée être la sienne. Il résulte en outre de l'audition de la recourante par la Direction de l'Etat civil que celle-ci ne s'est jamais rendue au domicile de son époux pendant ses séjours au Kosovo, mais qu'elle était hébergée chez la belle-sœur de son mari, ce qui n'est pas conforme aux us et coutumes du pays. Les contestations formulées par les recourants, qui prétendent que les enquêteurs auraient confondu E.________ avec la belle-sœur du recourant, ne sont guère crédibles au vu du contenu détaillé du rapport d'enquête. Ces éléments sont de nature à corroborer l'appréciation faite par l'autorité intimée et confirmée par les autorités judiciaires selon laquelle le recourant n'a aucunement l'intention de former une communauté conjugale avec la recourante, ce qui conduit au rejet de son autorisation de séjour.</w:t>
      </w:r>
    </w:p>
    <w:p>
      <w:r>
        <w:rPr>
          <w:b/>
        </w:rPr>
        <w:t>E. 7</w:t>
      </w:r>
    </w:p>
    <w:p>
      <w:r>
        <w:t>Le recours doit dès lors être rejeté et la décision attaquée confirmée. Les recourants, qui succombent, supporteront les frais de la cause, solidairement entre eux (art. 49 et 51 al. 2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