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PE.2018.0392 vom 10. April 2019</w:t>
      </w:r>
    </w:p>
    <w:p>
      <w:r>
        <w:t>VD Tribunal cantonal, 2019-04-10, FR</w:t>
      </w:r>
    </w:p>
    <w:p>
      <w:r>
        <w:rPr>
          <w:b/>
        </w:rPr>
        <w:t xml:space="preserve">Quelle: </w:t>
      </w:r>
      <w:r>
        <w:t>https://mcp.opencaselaw.ch/entscheid/vd_omni_PE.2018.0392</w:t>
      </w:r>
    </w:p>
    <w:p>
      <w:r>
        <w:t>FR: VD_OMNI PE.2018.0392 du 10 avril 2019</w:t>
      </w:r>
    </w:p>
    <w:p>
      <w:r>
        <w:t>IT: VD_OMNI PE.2018.0392 del 10 aprile 2019</w:t>
      </w:r>
    </w:p>
    <w:p>
      <w:pPr>
        <w:pStyle w:val="Heading2"/>
      </w:pPr>
      <w:r>
        <w:t>Regeste</w:t>
      </w:r>
    </w:p>
    <w:p>
      <w:r>
        <w:t>A.________ /Service de la population (SPOP) | Admission du recours et annulation de la décision de refus de délivrer à un ressortissant portugais une autorisation de séjour UE/AELE. Il ressort de son casier judiciaire que le recourant a été condamné à six reprises dans son pays pour avoir conduit un véhicule sans être titulaire d’un permis de conduire; ces infractions ne constituent pas une menace grave à l'ordre public, ceci d'autant moins que la dernière d'entre elles remonte à six ans et que le recourant a obtenu, entre-temps, son permis de conduire. Le recourant a tu son passé judiciaire dans son annonce d’arrivée en Suisse; bien qu'on puisse légitimement lui reprocher de les avoir tus, ces délits n'auraient pu justifier, à eux seuls, un refus d'octroi d'une autorisation de séjour s'ils avaient été dûment annoncés à l'autorité. Renvoi de la cause à l'autorité, afin qu'elle détermine si le recourant, qui n'a plus d'emploi, remplit ou non les conditions lui permettant de prétendre à la délivrance d’une autorisation de séjour UE/AELE et qu'elle rende une nouvelle décision à cet égard.</w:t>
      </w:r>
    </w:p>
    <w:p>
      <w:pPr>
        <w:pStyle w:val="Heading2"/>
      </w:pPr>
      <w:r>
        <w:t>Erwägungen</w:t>
      </w:r>
    </w:p>
    <w:p>
      <w:r>
        <w:rPr>
          <w:b/>
        </w:rPr>
        <w:t>E. 1</w:t>
      </w:r>
    </w:p>
    <w:p>
      <w:r>
        <w:t>La décision de l’autorité intimée peut faire l’objet d’un recours de droit administratif au sens des art. 92 et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La décision attaquée repose exclusivement sur la dissimulation par le recourant, lors de son annonce d’arrivée, des six condamnations dont il a fait l’objet au Portugal entre 2013 et 2017. L’autorité intimée considère que cette dissimulation constitue en l’espèce une violation par le recourant de son obligation de collaborer, au sens où l’entend l’art. 90 let. a de la loi fédérale du 16 décembre 2005 sur les étrangers ([LEtr]; depuis le 1 er janvier 2019: loi fédérale sur les étrangers et l'intégration [LEI; RS 142.20]). Elle oppose à la délivrance de l’autorisation requise le fait que les conditions de sa révocation sont remplies, vu les art. 62 let. a et c LEI et 5 Annexe I à l’accord conclu le 21 juin 1999 entre la Confédération suisse, d’une part, et la Communauté européenne et ses Etats membres, d’autre part, sur la libre circulation des personnes (ALCP; RS 0.142.112.681). Le recourant conteste le refus de l’autorité intimée de lui délivrer une autorisation de séjour UE/AELE, afin d’exercer une activité lucrative et de vivre en Suisse. De nationalité portugaise, il peut se prévaloir des droits qui lui sont conférés par l’ALCP. a) L’art. 2 Annexe I ALCP prévoit que,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(par. 1).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(par. 2). Les parties contractantes peuvent imposer aux ressortissants des autres parties contractantes de signaler leur présence sur le territoire (par. 4).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prévoit, à son art. 9 al. 1, que les procédures de déclaration d'arrivée et d'autorisation sont régies par les art. 10 à 15 LEI et 9, 10, 12, 13, 15 et 16 l'ordonnance fédérale du 24 octobre 2007 relative à l’admission, au séjour et à l’exercice d’une activité lucrative (OASA; RS 142.201). L’art. 12 al. 1 LEI dispose à cet égard que tout étranger tenu d'obtenir une autorisation de courte durée, de séjour ou d'établissement doit déclarer son arrivée à l'autorité compétente de son lieu de résidence ou de travail en Suisse avant la fin du séjour non soumis à autorisation ou avant le début de l'activité lucrative. Aux termes de l’art. 13 LEI, tout étranger doit produire une pièce de légitimation valable lorsqu'il déclare son arrivée. Le Conseil fédéral désigne les exceptions et les pièces de légitimation reconnues (al. 1). L'autorité compétente peut exiger la présentation d'un extrait du casier judiciaire du pays d'origine ou de provenance ou d'autres documents nécessaires à la procédure (al. 2). L'étranger n'est autorisé à déclarer son arrivée qu'une fois en possession de tous les documents requis par l'autorité compétente pour l'octroi de l'autorisation (al. 3). b) On rappelle que la nature des autorisations UE/AELE n'est pas constitutive mais simplement déclarative (ATF 136 II 329 consid. 2.2 p. 332; 134 IV 57 consid. 4 p. 58; arrêt 2C_966/2017 du 5 février 2018 consid. 4.3). Dès que les conditions pour l'octroi d'une autorisation UE/AELE sont remplies, ce document doit être accordé. Cette autorisation ne fonde ainsi pas le droit au séjour mais ne fait qu'attester de celui-ci dont le bénéficiaire de l'Accord dans l'État d'accueil dispose (ATF 136 II 405 consid. 4.4 p. 410 s.; cf. arrêts 2C_296/2015 du 28 janvier 2016 consid. 4.2; 2C_1008/2011 du 17 mars 2012 consid. 3.1; références citées). L'effet déclaratif de l'autorisation de séjour vaut également pour les droits dérivés (arrêt 2C_900/2012 du 25 janvier 2013 consid. 3.1). Aux termes de l'art. 23 al. 1 OLCP, les autorisations de séjour de courte durée, de séjour et frontalières UE/AELE peuvent être révoquées ou ne pas être prolongées, si les conditions requises pour leur délivrance ne sont plus remplies. c) Les droits octroyés par les dispositions de l’ALCP ne peuvent être limités que par des mesures justifiées par des raisons d'ordre public, de sécurité publique et de santé publique (cf. art. 5 par. 1 Annexe I ALCP). Le cadre et les modalités de cette disposition sont déterminés par les trois directives citées - dont la plus importante est la directive 64/221/CEE (JO 56 du 4 avril 1964 p. 850) -, ainsi que par la jurisprudence y relative de la Cour de Justice des Communautés européennes, devenue la Cour de Justice de l'Union européenne (ci-après: la Cour de Justice), rendue avant la signature de l'accord le 21 juin 1999 (art. 5 par. 2 annexe I ALCP en relation avec l'art. 16 al. 2 ALCP; ATF 139 II 121 consid. 5.3 p. 125; au sujet de la prise en considération des arrêts de la Cour de Justice postérieurs à cette date, ATF 136 II 5 consid. 3.4 p. 12 s.; 130 II 1 consid. 3.6 p. 9 ss).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p. 125 s.; 136 II 5 consid. 4.2 p. 20; arrêts 2C_725/2018 du 13 novembre 2018 consid. 5.1;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p. 125 s.; 136 II 5 consid. 4.2 p. 20;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étant précisé que la commission d'infractions qui sont en étroite relation avec la toxicomanie du délinquant peuvent, selon les circonstances, atténuer cette position de principe (cf. sur toutes ces questions, ATF 139 II 121 consid. 5.3 p. 125s.; 137 II 297 consid. 3.3 p. 303s.; 136 II 5 consid. 4.2 p. 20; 134 II 10 consid. 4.3 p. 24; en outre, arrêts 2C_144/2018 du 21 septembre 2018 consid. 6.1; 2C_695/2016 du 1 er décembre 2016 consid. 4.3; 2C_802/2015 du 11 janvier 2016 et les références). d) En la présente espèce, il ressort de son casier judiciaire que le recourant a été condamné à six reprises dans son pays, entre 2013 et 2017, toujours pour avoir conduit un véhicule sans être titulaire d’un permis de conduire. L’autorité intimée lui reproche d’avoir dissimulé ce qui précède dans son annonce d’arrivée; on y reviendra plus loin. Les comportements ayant donné lieu au prononcé de ces sanctions pénales concernent systématiquement les mêmes infractions. Or, au regard de l'art. 5 al. 1 Annexe I ALCP, n'est pas tant décisive l'importance de la peine que l'incapacité du recourant à améliorer son comportement et sa propension à commettre régulièrement les mêmes erreurs (arrêt 2C_367/2015 du 3 février 2016 consid. 3.2). Même si le recourant a, depuis lors, obtenu la délivrance du permis de conduire, le risque de récidive n'apparaît pas négligeable, compte tenu du nombre et de la régularité des infractions commises. A la décharge du recourant, il faut cependant relever que ces infractions ne constituent pas une menace grave à l'ordre public. Bien que détestable, son comportement délictueux n'a pas révélé d'actes permettant d’inférer que le recourant constitue pour l’avenir une menace réelle et grave pour la sécurité ou l’ordre publics. En outre, la dernière infraction remonte au 31 mars 2013 et depuis lors, le recourant a obtenu son permis de conduire. Dans ces conditions, il sied d'accorder une " dernière chance " au recourant. Il convient d'admettre en effet, conformément à la jurisprudence selon laquelle les limites posées au principe de la libre circulation des personnes doivent s'interpréter de manière restrictive, que le recourant ne présente pas, en l'état, une menace suffisamment grave pour justifier une mesure d'ordre public au sens de l'art. 5 Annexe 1 ALCP (cf. dans le même sens, arrêt PE.2016.0449 du 17 octobre 2017 consid. 3b). A l'évidence toutefois, de nouvelles infractions seront susceptibles d'entraîner, cette fois, un renvoi de Suisse. Il est loisible à l’autorité d’adresser au recourant, pour le cas où celui-ci remplirait les autres conditions lui permettant de prétendre à la délivrance d’une autorisation de séjour, un avertissement formel en ce sens (art. 96 al. 2 LEI, cf. à ce sujet arrêts 2C_176/2017 du 23 juin 2017 consid. 4.4; 2C_935/2012 du 14 janvier 2013 consid. 6.2 et 7).</w:t>
      </w:r>
    </w:p>
    <w:p>
      <w:r>
        <w:rPr>
          <w:b/>
        </w:rPr>
        <w:t>E. 3</w:t>
      </w:r>
    </w:p>
    <w:p>
      <w:r>
        <w:t>L’autorité intimée reproche également au recourant d’avoir caché l'existence de ses condamnations au Portugal lors de son annonce d’arrivée en Suisse, ce qui constituerait, selon elle, un motif supplémentaire de renvoi. a) Il résulte de l'art. 90 LEI que l'étranger et les tiers participant à une procédure prévue par la loi sur les étrangers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L’autorité compétente peut révoquer une autorisation, à l’exception de l’autorisation d’établissement, notamment lorsque l’étranger ou son représentant légal a fait de fausses déclarations ou dissimulé des faits essentiels durant la procédure d’autorisation (art. 62 let. a LEI). Le silence ou l’information erronée doivent avoir été utilisés de manière intentionnelle, dans l’optique d’obtenir une 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fait preuve de la diligence nécessaire à cette fin. La dissimulation d’une condamnation pénale suffit pour que le motif de révocation de l’art. 62 let. a LEI soit réalisé; il en va d’autant plus ainsi que la tromperie n’a pas à être causale, en ce sens qu’il n’est pas nécessaire qu’elle ait joué un rôle décisif dans l’octroi de l’autorisation En outre, il importe peu que l'autorité eût pu, en faisant preuve de la diligence nécessaire, découvrir par elle-même les faits dissimulés (arrêts 2C_420/2018 du 17 mai 2018 consid. 6.1; 2C_651/2009 du 1 er mars 2010 consid. 4.1.1 et les arrêts cités). Le fait de répondre de manière incomplète ou inexacte à un questionnaire établi par le SPOP tombe sous le coup de l’art. 62 let. a LEtr (arrêt PE.2008.0454 du 8 septembre 2009, consid. 3). b) Sous l’angle de l’ALCP, les déclarations inexactes ou incomplètes faites à l’autorité compétente pour octroyer l’autorisation de séjour, ne constituent pas en soi un motif de révocation de l’autorisation de séjour UE/AELE, car cela n’est pas expressément prévu par l’ALCP. Les déclarations fausses ou incomplètes représentent tout au plus un indice de la propension de l’auteur à récidiver dans la violation de la loi (arrêt 2C_ 908/2010 du 7 avril 2011 consid. 4.3; CDAP, arrêts PE.2016.0449 du 17 octobre 2017 consid. 4b; PE.2010.0008 du 4 novembre 2010 consid. 4; PE.2010.0403 du 22 octobre 2010 consid. 2b). c) Le recourant a tu son passé judiciaire dans son annonce d’arrivée en Suisse. Comme il ne comprenait pas très bien le français lorsqu’il est entré en Suisse, un employé des services communaux d’******** lui a demandé s’il avait déjà été condamné par le passé. Selon ses explications, le recourant aurait compris qu’il lui était seulement demandé s’il avait subi une peine d’emprisonnement. Tel n’étant pas le cas, il a répondu par la négative à la question posée dans l’annonce. Cette thèse ne convainc pas. La question posée dans le formulaire d'annonce d'arrivée – «L'étranger(ère) de plus de 18 ans a-t-il(elle) fait l'objet d'une condamnation en Suisse ou à l'étranger?» – ne laisse aucune place à la confusion. Dès l’instant où il a été condamné à six reprises en quatre ans, notamment à une peine d’emprisonnement avec sursis d’une durée de six mois, le recourant devait se douter que les autorités suisses cherchaient à connaître le contenu de son casier judiciaire, afin d’évaluer la menace qu’il représenterait, le cas échéant, pour l’ordre public. Il reste que l'impact d'une fausse déclaration dépend de ce qu'on a voulu cacher. Suivant les circonstances, la dissimulation ainsi effectuée peut être considérée comme un indice en faveur de l'existence d'une menace actuelle et réelle pour l'ordre public (arrêt PE.2016.0449, déjà cité, consid. 4c). En l’occurrence, les fausses déclarations concerne des délits d’une gravité relative. Bien qu'on puisse légitimement lui reprocher de les avoir tus, ces délits n'auraient pu justifier, à eux seuls, un refus d'octroi d'une autorisation de séjour s'ils avaient été dûment annoncés à l'autorité intimée.</w:t>
      </w:r>
    </w:p>
    <w:p>
      <w:r>
        <w:rPr>
          <w:b/>
        </w:rPr>
        <w:t>E. 4</w:t>
      </w:r>
    </w:p>
    <w:p>
      <w:r>
        <w:t>a) Les considérants qui précèdent conduisent par conséquent à l’admission du recours et à l’annulation de la décision attaquée. Dans sa réponse, l’autorité intimée relève sans doute que le recourant n’est plus au bénéfice d’un contrat de travail et ne peut pas se prévaloir du statut de travailleur au sens de l’art. 6 par. 1 Annexe I ALCP. Le Tribunal n’entend toutefois pas substituer d’autres motifs à ceux sur lesquels reposait la décision mise à néant. Il appartiendra ainsi à l’autorité intimée, à qui la cause est renvoyée, de reprendre l’instruction de la demande du recourant et de déterminer si celui-ci remplit ou non les conditions lui permettant de prétendre à la délivrance d’une autorisation de séjour UE/AELE et de rendre une nouvelle décision à cet égard. b) Le sort du recours commande de rendre le présent arrêt sans frais (cf. art. 49 al. 1, 52 al. 1, 91 et 99 LPA-VD). En outre, des dépens seront alloués au recourant, qui obtient gain de cause avec l’assistance d’un conseil (art. 55 al. 1, 91 et 99 LPA-VD); ceux-ci seront mis à la charge du Département de tutelle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