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PE.2018.0387 vom 26. April 2019</w:t>
      </w:r>
    </w:p>
    <w:p>
      <w:r>
        <w:t>VD Tribunal cantonal, 2019-04-26, FR</w:t>
      </w:r>
    </w:p>
    <w:p>
      <w:r>
        <w:rPr>
          <w:b/>
        </w:rPr>
        <w:t xml:space="preserve">Quelle: </w:t>
      </w:r>
      <w:r>
        <w:t>https://mcp.opencaselaw.ch/entscheid/vd_omni_PE.2018.0387</w:t>
      </w:r>
    </w:p>
    <w:p>
      <w:r>
        <w:t>FR: VD_OMNI PE.2018.0387 du 26 avril 2019</w:t>
      </w:r>
    </w:p>
    <w:p>
      <w:r>
        <w:t>IT: VD_OMNI PE.2018.0387 del 26 aprile 2019</w:t>
      </w:r>
    </w:p>
    <w:p>
      <w:pPr>
        <w:pStyle w:val="Heading2"/>
      </w:pPr>
      <w:r>
        <w:t>Regeste</w:t>
      </w:r>
    </w:p>
    <w:p>
      <w:r>
        <w:t>A.________ /Service de la population (SPOP) | Refus de renouveler l'autorisation de séjour d'un ressortissant du Kosovo condamné à 36 mois d'emprisonnement. A la demande du SPOP, le SEM s'est renseigné sur les difficultés attendant au Kosovo le recourant, appartenant à la minorité ethnique ashkalie, son épouse russe et leurs deux enfants. Les informations obtenues, datant aujourd'hui de quelque quatre ans, sont désormais dépassées. De plus, l'intéressé vit en Suisse depuis 20 ans, est bien intégré et n'a plus commis d'infractions depuis 10 ans. Enfin, un départ de l'épouse et des enfants pour le Kosovo n'est pas exigible, compte tenu en particulier de la durée du séjour de l'épouse en Suisse, 22 ans, de sa méconnaissance du pays et de sa langue, ainsi que de sa nationalité russe, suscitant une certaine méfiance au Kosovo. Recours admis.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Le litige porte sur le refus du SPOP de renouveler l'autorisation de séjour du recourant, en raison de son passé pénal. Il fait suite à un précédent arrêt du 21 janvier 2015 (PE.2014.0161), par lequel la Cour de céans a annulé une première décision négative de l'autorité intimée et renvoyé le dossier à cette dernière pour qu'elle instruise la question de l'exigibilité d'un renvoi du recourant et de sa famille au Kosovo, puis rende une nouvelle décision. Seul reste donc à examiner si le non-renouvellement de l'autorisation de séjour et le renvoi ordonné en application de l'art. 51 al. 2 let. b LEI associé aux art. 62 et 96 LEI, respectivement en application de l'art. 8 par. 2 CEDH, est conforme au principe de la proportionnalité.</w:t>
      </w:r>
    </w:p>
    <w:p>
      <w:r>
        <w:rPr>
          <w:b/>
        </w:rPr>
        <w:t>E. 3</w:t>
      </w:r>
    </w:p>
    <w:p>
      <w:r>
        <w:t>Le recourant se prévaut sous cet angle de l'art. 8 de la Convention du 4 novembre 1950 de sauvegarde des droits de l’homme et des libertés fondamentales (CEDH; RS 0.101). A ses yeux, l'intérêt privé de sa famille à demeurer en Suisse doit sans conteste prévaloir sur l'intérêt public à son renvoi. a)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144 I 91 consid. 4.2). Selon la jurisprudence, un étranger peut se prévaloir de la protection de la vie familiale découlant de l'art. 8 par. 1 CEDH pour s'opposer à une éventuelle séparation de sa famille,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ATF 144 II 1 consid. 6.1). Les relations familiales qui peuvent fonder, en vertu de l'art. 8 par. 1 CEDH, un droit à une autorisation de police des étrangers sont avant tout les rapports entre époux ainsi qu'entre parents et enfants mineurs vivant ensemble (ATF 137 I 113 consid. 6.1 et les arrêts cités). Il n'y a cependant pas atteinte à la vie familiale si l'on peut attendre des personnes concernées qu'elles réalisent leur vie de famille à l'étranger; l'art. 8 CEDH n'est a priori pas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(cf. ATF 144 I 91 consid. 4.2; TF 2C_889/2017 du 16 mai 2018 consid. 5.1 et les références citées). En l'occurrence, le recourant peut se prévaloir de l'art. 8 par. 1 CEDH sous l'angle de la protection de la vie familiale, dès lors que son épouse, avec laquelle il faisait ménage commun au moment de la décision attaquée, est titulaire d'une autorisation d'établissement en Suisse. Il ne peut du reste être exigé sans autre de celle-ci qu'elle suive son mari au Kosovo, avec leurs deux enfants nés en Suisse, puisqu'elle est de nationalité russe et vit depuis 1996 dans notre pays. Il sied dès lors de procéder à la pesée des intérêts prévue à l'art. 8 par. 2 CEDH. b) Indépendamment de l'application de cette disposition, le refus de renouveler une autorisation de séjour ne se justifie que si la pesée globale des intérêts à effectuer fait apparaître la mesure comme proportionnée (cf. ATF 139 I 145 consid. 2.2). A cet égard, il convient de préciser que l'examen de la proportionnalité sous l'angle de l'art. 96 de la loi fédérale du 16 décembre 2005 sur les étrangers et l'intégration (LEI; RS 142.20) se confond avec celui imposé par l'art. 8 par. 2 CEDH (cf. ATF 137 I 284 consid. 2.1). Concrètement, lors de l'examen de la proportionnalité, il y a lieu de prendre en considération la gravité de la faute commise par l'étranger, le temps écoulé depuis l'infraction, le comportement de l'auteur pendant cette période, le degré de son intégration, la durée du séjour en Suisse, ainsi que le préjudice que l'intéressé et sa famille auraient à subir du fait de la mesure contestée.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La durée de présence en Suisse d'un étranger constitue un autre critère très important. Plus cette durée est longue, plus les conditions pour prononcer la décision de révocation doivent être appréciées restrictivement. Cela étant, pour évaluer la menace que représente un étranger condamné pénalement, le Tribunal fédéral se montre particulièrement rigoureux en présence d'infractions à la législation fédérale sur les stupéfiants, d'actes de violence criminelle et d'infractions contre l'intégrité sexuelle (TF 2C_459/2018 du 17 septembre 2018 consid. 5.1; TF 2C_899/2017 du 7 juin 2018 consid. 4.3.1 et les références citées). c) En l'espèce, le recourant a été condamné pénalement à cinq reprises depuis 2005, en dernier lieu en mai 2013 à une peine privative de liberté de 36 mois, avec sursis partiel, pour délit à la loi fédérale sur les armes et crime à la loi fédérale sur les stupéfiants. Il était impliqué dans un trafic d'héroïne, soit des agissements face auxquels une rigueur toute particulière s'impose. La lourde sentence prononcée est du reste supérieure au seuil indicatif tiré de l'affaire "Reneja" (ATF 110 Ib 201) qui, même si elle diffère de la situation du recourant, pose le principe selon lequel une condamnation à deux ans de privation de liberté constitue la limite indicative à partir de laquelle il y a lieu, en règle générale, de refuser une autorisation de séjour (cf. TF 2C_507/2018 du 29 octobre 2018 consid. 3.3). Aussi existe-t-il un intérêt public important à confirmer le renvoi ordonné. Celui-ci doit toutefois être mis en balance avec l'intérêt privé du recourant et de sa famille à pouvoir rester en Suisse. Comme l'a déjà relevé l'autorité de céans dans son arrêt du 21 janvier 2015 (consid. 5b), l'intéressé peut se prévaloir à cet égard d'un séjour de longue durée dans notre pays, d'une évolution personnelle favorable depuis son mariage en 2010 et la naissance de ses deux enfants, ainsi que d'une stabilité professionnelle lui permettant de subvenir aux besoins de ses proches. Il sied également de rappeler que la Suisse constitue en quelque sorte le point d'ancrage des conjoints, qui y ont vécu l'intégralité de leur vie conjugale. L'épouse, titulaire d'une autorisation d'établissement, peut aussi tirer parti d'un long séjour en Suisse et rien ne permet de douter de son intégration, ni de l'étroitesse de ses liens avec notre pays. L'arrêt précité précise encore que les deux enfants sont nés ici, mais que cette circonstance est moins déterminante vu leur jeune âge. Il charge enfin l'autorité intimée de reprendre l'instruction aux fins de déterminer quelles implications aurait un renvoi de la famille au Kosovo, compte tenu notamment de l'appartenance du recourant à la minorité ethnique ashkalie (ce qui avait conduit le SEM à proposer son admission provisoire en 2001) et de la situation de son épouse, qui est de nationalité russe et ne connaît vraisemblablement rien de l'Etat d'origine de son mari (consid. 5c). d) A cet effet, le SPOP s'est renseigné auprès du SEM, qui s'est lui-même adressé à l'Ambassade de Suisse à Pristina. Il ressort en substance de cette consultation que la région dont le recourant est originaire ne pose aucun problème de sécurité et que les membres de la communauté ashkalie n'y sont pas inquiétés. Il en résulte également que, même si le marché de l'emploi est difficile, de nombreux employeurs cherchent des employés et que le susnommé conserve au pays un réseau social et de nombreux membres de sa famille, si bien que son retour parmi eux paraît exigible. Selon les indications de la division asile du SEM, l'exigibilité du renvoi d'un partisan ashkali devrait cependant être réévaluée après douze mois. Or, pour une raison inconnue, le SPOP a attendu plus de deux ans après avoir obtenu le point de vue du SEM du 17 juin 2015 pour rendre son préavis du 11 juillet 2017, puis près d'une année supplémentaire après avoir reçu les déterminations du recourant du 12 septembre 2017 pour rendre sa décision litigieuse du 3 septembre 2018, sans qu'aucune autre opération n'ait apparemment été effectuée pendant ces intervalles dans ce dossier. Quelque quatre ans se sont ainsi écoulés depuis que la Cour de céans a statué en 2015. Il s'ensuit que les informations recueillies par le SEM ne sont plus guère d'actualité. A cela s'ajoute que, pendant toutes ces années, l'enracinement du recourant et de sa famille en Suisse n'a fait que s'accentuer. En effet, l'intéressé vit maintenant parmi nous depuis 20 ans. Il travaille à satisfaction de son employeur depuis 2008 et n'a plus commis d'infractions depuis 2009, soit depuis 10 ans. Certes, les peines infligées par le juge pénal, dont l'une très sévère en 2013, constituent le premier critère à prendre en compte dans la balance des intérêts en présence. Le recourant n'a toutefois plus commis de manquement et a évolué favorablement sans discontinuer au cours de la dernière décennie, en fondant une famille, en s'investissant dans son emploi et en assumant ses dettes judiciaires. Quoi qu'il en soit, même en admettant que le renvoi du recourant reste exigible à l'heure actuelle, tel n'est pas le cas pour son épouse ou leurs deux enfants, avec lesquels il forme une famille stable et soudée. En effet, l'épouse habite en Suisse depuis maintenant 22 ans et bénéficie toujours d'une autorisation d'établissement. Sa bonne intégration n'est pas remise en question et les pièces produites à l'appui du recours (lettres de soutien, attestations de son employeur notamment) plaident en sa faveur. Selon son médecin traitant, elle serait d'ailleurs en proie à des fragilités psychiques et émotionnelles importantes, qu'une séparation forcée de son mari ne ferait que renforcer. Ainsi que l'a observé la Cour de céans dans son précédent arrêt, sa nationalité russe et sa méconnaissance de la langue et des coutumes du Kosovo, où elle n'a jamais vécu, peuvent constituer autant d'obstacles à son intégration dans ce pays. Bien que, selon le rapport de l'ambassade, certains efforts suffiraient à y remédier, cette assertion est peu étayée. Ce même rapport confirme du reste qu'il existe dans le pays une certaine méfiance envers les Russes, considérés comme des alliés des Serbes, ce qui ne fera que compliquer encore davantage l'acceptation de la susnommée par la population autochtone. En réalité, les "efforts" attendus par le SEM, respectivement l'ambassade, paraissent disproportionnés, dans ces circonstances, pour exiger de l'épouse qu'elle quitte la Suisse, où elle s'est implantée depuis fort longtemps, pour aller s'installer dans un pays dont elle ignore tout et qui lui est hostile, avec ses deux jeunes enfants. Ceux-ci, aujourd'hui âgés de respectivement 8 et 5 ans, sont tous deux nés en Suisse et scolarisés. Quand bien même leur jeune âge leur permettrait encore de s'acclimater à un autre environnement, un tel déracinement ne paraît pas judicieux en l'occurrence, au vu notamment du rapport pédiatrique du 20 juillet 2017. A sa lecture, il appert que l'enfant cadet a dû être admis à plusieurs reprises en urgence à l'hôpital en raison d'une affection aigüe, de sorte qu'il est particulièrement important de pouvoir lui assurer une prise en charge médicale rapide. Ce même rapport indique que les deux enfants ont besoin de la présence de leur père pour un développement psychologique et physique harmonieux. Les autres pièces au dossier démontrent enfin qu'ils ont su tisser des liens affectifs avec leur entourage, qu'ils s'appliquent dans leurs activités scolaires et sportives, et qu'ils sont très attachés à leur père. Ainsi, il paraît contraire au bien des enfants de les renvoyer vers un pays étranger, sans même être certain que leur famille kosovare, dépendante de l'aide sociale, pourrait les accueillir dans la maison familiale. e) En somme, les circonstances toutes particulières du cas d'espèce conduisent à considérer, nonobstant les antécédents pénaux du recourant, qu'il existe, en l'état du moins, des liens familiaux prépondérants qui s'opposent à la mesure de renvoi ordonnée. L'attention de l'intéressé est néanmoins attirée sur le fait qu'une solution moins favorable reste envisageable à l'avenir s'il devait, par exemple, commettre de nouvelles infractions. f) Vu l'issue du litige, point n'est besoin de donner suite aux mesures d'instruction requises par le recourant.</w:t>
      </w:r>
    </w:p>
    <w:p>
      <w:r>
        <w:rPr>
          <w:b/>
        </w:rPr>
        <w:t>E. 4</w:t>
      </w:r>
    </w:p>
    <w:p>
      <w:r>
        <w:t>En définitive, le recours doit être admis et la décision attaquée annulée. Le dossier sera renvoyé à l'autorité intimée pour qu'elle renouvelle l'autorisation de séjour du recourant. Le présent arrêt sera rendu sans frais (cf. art. 49 al. 1 et 52 al. 1 LPA-VD). Le recourant, qui obtient gain de cause avec le concours d'un mandataire professionnel, a droit à une indemnité à titre de dépens (cf. art. 55, 91 et 99 LPA-VD), dont il convient d'arrêter le montant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