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PE.2018.0384 vom 22. Mai 2019</w:t>
      </w:r>
    </w:p>
    <w:p>
      <w:r>
        <w:t>VD Tribunal cantonal, 2019-05-22, FR</w:t>
      </w:r>
    </w:p>
    <w:p>
      <w:r>
        <w:rPr>
          <w:b/>
        </w:rPr>
        <w:t xml:space="preserve">Quelle: </w:t>
      </w:r>
      <w:r>
        <w:t>https://mcp.opencaselaw.ch/entscheid/vd_omni_PE.2018.0384</w:t>
      </w:r>
    </w:p>
    <w:p>
      <w:r>
        <w:t>FR: VD_OMNI PE.2018.0384 du 22 mai 2019</w:t>
      </w:r>
    </w:p>
    <w:p>
      <w:r>
        <w:t>IT: VD_OMNI PE.2018.0384 del 22 maggio 2019</w:t>
      </w:r>
    </w:p>
    <w:p>
      <w:pPr>
        <w:pStyle w:val="Heading2"/>
      </w:pPr>
      <w:r>
        <w:t>Regeste</w:t>
      </w:r>
    </w:p>
    <w:p>
      <w:r>
        <w:t>A.________/Service de la population (SPOP) | Recours d'un ressortissant togolais contre le refus du SPOP de renouveler son autorisation de séjour après sa séparation d'avec son épouse au bénéfice d'une autorisation d'établissement. L'union conjugale a duré moins de trois ans (consid. 4) et le séjour de l'intéressé ne s'impose pas pour des raisons personnelles majeures dans la mesure où, âgé de 45 ans, il est en bonne santé, dispose d'une formation, est propriétaire d'une maison dans son pays d'origine, pays dans lequel sa fille unique mineure est d'ailleurs retournée vivre quelques mois seulement après son installation en Suisse (consid. 5). Recours rejeté.</w:t>
      </w:r>
    </w:p>
    <w:p>
      <w:pPr>
        <w:pStyle w:val="Heading2"/>
      </w:pPr>
      <w:r>
        <w:t>Erwägungen</w:t>
      </w:r>
    </w:p>
    <w:p>
      <w:r>
        <w:rPr>
          <w:b/>
        </w:rPr>
        <w:t>E. 1</w:t>
      </w:r>
    </w:p>
    <w:p>
      <w:r>
        <w:t>Interjeté dans les délai et forme prescrits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recours.</w:t>
      </w:r>
    </w:p>
    <w:p>
      <w:r>
        <w:rPr>
          <w:b/>
        </w:rPr>
        <w:t>E. 2</w:t>
      </w:r>
    </w:p>
    <w:p>
      <w:r>
        <w:t>Au titre des mesures d'instruction, le recourant a sollicité la tenue d'une audience en vue d'être auditionné. Le droit d’être entendu tel que garanti par l’art. 29 al. 2 de la Constitution fédérale de la Confédération suisse du 18 avril 1999 (Cst.; RS 101) comprend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ATF 137 IV 33 consid. 9.2 et ATF 136 I 265 consid. 3.2 et les références citées).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ATF 130 II 425 consid. 2.1). L’autorité peut donc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ATF 136 I 229 consid. 5.3 et ATF 134 I 140 consid. 5.3 et les références citées). Devant la cour de céans, la procédure est en principe écrite (art. 27 LPA-VD). Si les parties ont le droit d'être entendues avant toute décision les concernant (art. 33 al. 1 LPA-VD), elles n'ont en revanche pas un droit à être auditionnées par l'autorité (al. 2). Il leur est certes loisible de présenter des offres de preuve en ce sens (art. 34 LPA-VD), mais l'autorité n'est pas liée par celles-ci (art. 28 al. 2 LPA-VD). Il lui incombe d'examiner les allégués de fait et de droit et d'administrer les preuves requises, si ces moyens n'apparaissent pas d'emblée dénués de pertinence (art. 34 al. 3 LPA-VD). b) En l'espèce, le recourant a eu l'occasion de s'exprimer dans le cadre d'un double échange d'écritures et a fourni les pièces utiles au soutien de ses allégations. Le dossier de la cause fourni par l'autorité intimée s'avère en outre complet et la cour ne discerne pas en quoi l'audition du recourant pourrait amener des éléments supplémentaires pertinents pour trancher le litige, ce que le recourant n'explique au demeurant pas. Sur la base d'une appréciation anticipée des preuves, la cour s'estime ainsi suffisamment renseignée et considère que l'audition de l'intéressé ne l'amènerait pas à modifier sa décision. Partant, c'est sans violer le droit d'être entendu du recourant qu'il ne sera pas donné suite à sa requête d'audition.</w:t>
      </w:r>
    </w:p>
    <w:p>
      <w:r>
        <w:rPr>
          <w:b/>
        </w:rPr>
        <w:t>E. 3</w:t>
      </w:r>
    </w:p>
    <w:p>
      <w:r>
        <w:t>Avant d'entrer en matière sur le fond, on rappellera que la loi fédérale du 16 décembre 2005 sur les étrangers (LEtr; RS 142.20) est devenue la loi fédérale sur les étrangers et l'intégration (LEI; RS 142.20) à compter du 1 er janvier 2019.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dès lors d'appliquer à la présente cause, si elles sont différentes du droit actuel, les dispositions de la LEtr ( cf . arrêt TF 2C_277/2019 du 26 mars 2019 consid. 5; TF 2C_1041/2018 du 21 mars 2019 consid. 3.1; ég. arrêts PE.2018.0143 du 10 avril 2019 consid. 2; PE.2018.0256 du 5 mars 2019 consid. 2a et PE.2018.0173 du 25 janvier 2019).</w:t>
      </w:r>
    </w:p>
    <w:p>
      <w:r>
        <w:rPr>
          <w:b/>
        </w:rPr>
        <w:t>E. 4</w:t>
      </w:r>
    </w:p>
    <w:p>
      <w:r>
        <w:t>Dans son premier grief, le recourant reproche à l'autorité intimée de n'avoir pas retenu que l'union conjugale aurait duré plus de trois ans, ni constaté qu'il serait bien intégré en Suisse. Or, en vertu de l'art. 50 al. 1 let. a LEtr, la réunion de ces deux conditions lui ouvrirait le droit au renouvellement de son autorisation de séjour. a) L'art. 50 al. 1 let. a LEtr – en vigueur jusqu'au 31 décembre 2018 – dispose qu'après la dissolution de la famille, le droit du conjoint et des enfants à l'octroi d'une autorisation de séjour et à la prolongation de sa durée de validité en vertu des art. 42 et 43 LEtr subsiste si l'union conjugale a duré au moins trois ans et que l'intégration est réussie. Ces conditions sont cumulatives (ATF 140 II 345 consid. 4.1). De jurisprudence constante, la période minimale de trois ans de l'union conjugale commence à courir dès le début de la cohabitation effective des époux en Suisse et s'achève au moment où ceux-ci cessent de faire ménage commun (ATF 140 II 345 consid. 4.1; 138 II 229 consid. 2 et arrêt TF 2C_664/2018 du 13 novembre 2018 consid. 4.1). Est seule décisive la durée de la vie commune en Suisse (ATF 136 II 113 consid. 3.3). b) En l'espèce, la cohabitation effective des époux a commencé à l'arrivée en Suisse du recourant, soit le 17 septembre 2016, et s'est achevée au mois de novembre de la même année. Partant, la durée de trois ans de l'art. 50 al. 1 let. a LEtr n'est manifestement pas remplie et, contrairement à ce que soutient le recourant, la durée du mariage ne s'avère pas pertinente. Dans la mesure où la durée minimale de trois ans et la preuve de l'intégration sont des conditions cumulatives, il n'est pas nécessaire d'examiner si, comme le prétend le recourant, son intégration en Suisse peut être qualifiée de réussie.</w:t>
      </w:r>
    </w:p>
    <w:p>
      <w:r>
        <w:rPr>
          <w:b/>
        </w:rPr>
        <w:t>E. 5</w:t>
      </w:r>
    </w:p>
    <w:p>
      <w:r>
        <w:t>Le recourant fait également valoir que la poursuite de son séjour en Suisse s'imposerait pour des raisons personnelles majeures au sens de l'art. 50 al. 1 let. b LEtr. A cet égard, il expose être venu en Suisse à la demande de son épouse et avoir tout abandonné dans son pays d'origine, en particulier sa situation personnelle et son activité professionnelle dont il tirait un revenu régulier. Il souligne avoir également déplacé le centre de vie de sa fille à la demande de son épouse. Il ajoute avoir consenti des sacrifices importants pour combler les exigences grandissantes de sa femme, en particulier financières. Ce serait elle qui aurait imposé la séparation du couple, ce qu'il ne souhaitait pas. En définitive, il estime n'être aucunement responsable de la dissolution de la famille mais avoir au contraire fait beaucoup pour sa femme et pour tenter de sauver leur mariage. De la sorte, il serait choquant et arbitraire de ne pas reconnaître l'existence de raisons personnelles majeures. a) En vertu de l'art. 50 al. 1 let. b LEtr – dans sa teneur jusqu'au 31 décembre 2018 –, le conjoint a droit à la prolongation de son autorisation de séjour à la suite de la dissolution de la famille lorsque la poursuite de son séjour s'impose pour des raisons personnelles majeures. Tel est notamment le cas lorsque le conjoint est victime de violence conjugale, que le mariage a été conclu en violation de la libre volonté d’un des époux ou que la réintégration sociale dans le pays de provenance semble fortement compromise (al. 2). L'hypothèse de l'art. 50 al. 1 let. b LEtr vise à régler les situations qui échappent aux dispositions de l' art. 50 al. 1 let. a LEtr , mais où – eu égard à l'ensemble des circonstances – l'étranger se trouve dans un cas de rigueur après la dissolution de la famille (ATF 138 II 393 consid. 3.1 et ATF 137 II 345 consid. 3.2.1).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et les réf. cit.; arrêt TF 2C_193/2014 du 27 février 2014 consid. 4.1).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LEtr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arrêts PE.2018.0444 du 27 février 2019 consid. 2c)bb et PE.2018.0257 du 12 novembre 2018 consid. 2a). b) En l'occurrence, le recourant ne prétend pas qu'il se trouverait dans l'une des trois hypothèses visées à l'art. 50 al. 2 LEtr. Pour le surplus, on relèvera que le recourant s'est rapidement formé et a trouvé du travail en qualité d'auxiliaire de santé, sans jamais dépendre de l'aide sociale ni faire l'objet de poursuites pénales. Parlant couramment le français, il expose avoir des amis en Suisse et être bien intégré. Ces seules circonstances ne permettent cependant pas de conclure que le renvoi du recourant le mettrait dans une situation personnelle d'extrême gravité. Au contraire, l'intéressé, âgé de 45 ans, est jeune, en bonne santé et n'a vécu en Suisse qu'un peu plus de deux ans. Il n'allègue en outre pas que sa réintégration dans son pays d'origine serait fortement compromise. Au vrai, elle sera relativement aisée vu la brièveté de son séjour en Suisse et le fait qu'il dispose d'une maison dans son pays d'origine. Il pourra en outre reprendre son ancienne activité professionnelle de vendeur de voitures d'occasion pour subvenir à ses besoins ou valoriser la formation d'auxiliaire de santé acquise en Suisse. Au niveau familial, le recourant ne peut se prévaloir de la présence de membres de sa famille en Suisse. Sa fille unique mineure réside en particulier au Togo où elle est retournée vivre quelques mois seulement après son installation en Suisse avec le recourant. En définitive, si les efforts du recourant pour s'intégrer en Suisse sont certes louables, les liens qu'il entretient avec notre pays ne sont pas étroits au point que l'on ne puisse exiger de lui qu'il retourne vivre au Togo. La question de savoir s'il porte ou non une responsabilité dans l'échec de son mariage n'est quant à elle pas pertinente, contrairement à ce que semble penser le recourant.</w:t>
      </w:r>
    </w:p>
    <w:p>
      <w:r>
        <w:rPr>
          <w:b/>
        </w:rPr>
        <w:t>E. 6</w:t>
      </w:r>
    </w:p>
    <w:p>
      <w:r>
        <w:t>S'agissant du grief d'inopportunité de la décision, on se bornera à rappeler que la disposition légale à laquelle se réfère le recourant, soit l'art. 76 al. 1 let. c LPA-VD, concerne le recours administratif. La présente procédure est pour sa part gouvernée par les art. 92 ss LPA-VD relatifs au recours de droit administratif, soit en particulier l'art. 98 LPA-VD. Ce dernier dispose que le recourant peut invoquer, dans le cadre d'un recours de droit administratif, la violation du droit, y compris l'excès ou l'abus du pouvoir d'appréciation (let. a) et la constatation inexacte ou incomplète des faits pertinents (let. b), mais non l'inopportunité de la décision entreprise (sur le contrôle en légalité en matière de droit des étrangers, cf . arrêts PE.2018.0456 du 1 er avril 2019 consid. 2; PE.2018.0424 du 6 mars 2019 consid. 2 et PE.2018.0446 du 5 février 2019 consid. 2). Partant, le grief doit être écarté.</w:t>
      </w:r>
    </w:p>
    <w:p>
      <w:r>
        <w:rPr>
          <w:b/>
        </w:rPr>
        <w:t>E. 7</w:t>
      </w:r>
    </w:p>
    <w:p>
      <w:r>
        <w:t>Il résulte des considérants qui précèdent que c'est à bon droit que l'autorité intimée a refusé le renouvellement de l'autorisation de séjour du recourant. Mal fondé, le recours doit être rejeté et la décision attaquée confirmée. Succombant, le recourant supportera les frais judiciaires (art. 49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