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PE.2018.0370 vom 25. April 2019</w:t>
      </w:r>
    </w:p>
    <w:p>
      <w:r>
        <w:t>VD Tribunal cantonal, 2019-04-25, FR</w:t>
      </w:r>
    </w:p>
    <w:p>
      <w:r>
        <w:rPr>
          <w:b/>
        </w:rPr>
        <w:t xml:space="preserve">Quelle: </w:t>
      </w:r>
      <w:r>
        <w:t>https://mcp.opencaselaw.ch/entscheid/vd_omni_PE.2018.0370</w:t>
      </w:r>
    </w:p>
    <w:p>
      <w:r>
        <w:t>FR: VD_OMNI PE.2018.0370 du 25 avril 2019</w:t>
      </w:r>
    </w:p>
    <w:p>
      <w:r>
        <w:t>IT: VD_OMNI PE.2018.0370 del 25 aprile 2019</w:t>
      </w:r>
    </w:p>
    <w:p>
      <w:pPr>
        <w:pStyle w:val="Heading2"/>
      </w:pPr>
      <w:r>
        <w:t>Regeste</w:t>
      </w:r>
    </w:p>
    <w:p>
      <w:r>
        <w:t>A.________/Service de la population (SPOP) | Recours formé par une ressortissante marocaine contre la décision du SPOP lui refusant l'octroi d'une autorisation de séjour et prononçant son renvoi de Suisse. Victime de violences conjugales, la recourante a quitté la Suisse pour le Maroc après quelques mois de vie commune avec son époux (au bénéfice d'une autorisation d'établissement) et n'y est revenue qu'environ 16 mois plus tard. Elle ne peut se prévaloir des dispositions de l'art. 50 LEI pour obtenir l'octroi d'une autorisation de séjour après dissolution de la famille, compte tenu de cette absence de Suisse (non annoncée) durant plus de six mois (consid. 3c). Cela étant, l'existence de violences conjugales d'une certaine intensité doit se voir reconnaître une importance particulière également dans le cadre de l'art. 30 al. 1 let. b LEI, nonobstant l'absence de droit à une autorisation de séjour sous cet angle (consid. 4e). En l'espèce, compte tenu par ailleurs des difficultés auxquelles la recourante s'exposerait en cas de retour au Maroc (absence de soutien de sa famille, possibilités d'accès limitées aux traitements nécessaires à la prise en charge de ses atteintes à la santé psychique) et des efforts d'intégration qu'elle déploie depuis son retour en Suisse, le SPOP a abusé de son pouvoir d'appréciation en refusant de reconnaître l'existence d'un cas de rigueur (consid. 4f). Admission du recours, annulation de la décision attaquée et renvoi du dossier de la cause au SPOP pour qu'il soumette l'octroi d'une autorisation de séjour en faveur de la recourante à l'approbation du SEM.</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également entrées en vigueur le 1 er janvier 2019. La légalité d'un acte administratif doit toutefois en principe être examinée en fonction de l'état de droit prévalant au moment de son prononcé, sous réserve de l'existence de dispositions transitoires; en l'occurrence, il convient ainsi d'appliquer la LEI dans sa teneur en vigueur jusqu'au 31 décembre 2018 (cf. ATF 144 II 326 consid. 2.1.1 et les références; cf. ég. la disposition transitoire de l'art. 126 al. 1 LEI, dont il résulte que les demandes déposées avant l'entrée en vigueur de la présente loi sont régies par l'ancien droit).</w:t>
      </w:r>
    </w:p>
    <w:p>
      <w:r>
        <w:rPr>
          <w:b/>
        </w:rPr>
        <w:t>E. 3</w:t>
      </w:r>
    </w:p>
    <w:p>
      <w:r>
        <w:t>Le litige porte sur le refus de l'autorité intimée d'octroyer une autorisation de séjour en faveur de la recourante et sur le prononcé du renvoi de Suisse de cette dernière. L'intéressée se prévaut en premier lieu de raisons personnelles majeures au sens de l'art. 50 al. 1 let. b LEI. a) Aux termes de l'art. 43 al. 1 LEI, dans sa teneur en vigueur jusqu'au 31 décembre 2018,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l'occurrence, la recourante a épousé le 1 er juin 2015 B.________, ressortissant marocain au bénéfice d'une autorisation d'établissement. Elle a complété le formulaire de " rapport d'arrivée " en Suisse (valant demande d'autorisation de séjour) le 15 juin 2015. Il n'est pas contesté pour le reste qu'elle a vécu en ménage commun avec son époux jusqu'à son départ de Suisse, le 5 septembre 2015. Dans ces conditions, il y a lieu de retenir qu'elle aurait eu droit à une autorisation de séjour, pendant la période durant laquelle elle a fait ménage commun avec son ancien époux, sur la base de l'art. 43 al. 1 LEI - l'autorité intimée l'admet au demeurant dans sa réponse au recours, implicitement à tout le moins, lorsqu'elle retient que " son droit à l'obtention d'une autorisation de séjour en application de l'article 43 LEtr a pris fin " (cf. let. D/c supra ). b) A teneur de l'art. 50 LEI (dont la teneur n'a pas été modifiée sur ce point dans le cadre de la novelle du 16 décembre 2016), après dissolution de la famille, le droit du conjoint et des enfants à l'octroi d'une autorisation de séjour et à la prolongation de sa durée de validité en vertu notamment de l'art. 43 LEI subsiste si la poursuite du séjour en Suisse s'impose pour des raisons personnelles majeures (al. 1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c) Selon l'art. 61 LEI (dont la teneur n'a pas non plus été modifiée dans le cadre de la novelle du 16 décembre 2016), l'autorisation prend fin notamment lorsque l'étranger déclare son départ de Suisse (al. 1 let. a). Si un étranger quitte la Suisse sans déclarer son départ, l'autorisation de séjour prend automatiquement fin après six mois (cf. al. 2, 1 ère phrase). En l'espèce et comme le relève à juste titre la recourante, on ne saurait à l'évidence considérer, dans les circonstances du cas d'espèce, qu'elle serait réputée avoir déclaré son départ de Suisse (au sens de l'art. 61 al. 1 let. a LEI) en se fondant par hypothèse sur le courrier adressé par son époux au Contrôle des habitants et Bureau des étrangers de la commune de Villeneuve le 9 septembre 2015; outre que cette annonce de départ n'émane pas de l'intéressée elle-même - qui en conteste le contenu -, aucun élément au dossier ne permet de considérer que, contrairement à ce qu'elle soutient, elle aurait eu l'intention de renoncer effectivement et en toute connaissance de cause, par son départ, à son autorisation de séjour (cf. CDAP PE.2017.0171 du 6 août 2018 consid. 3a et les références ). L'autorité intimée se réfère toutefois à l'hypothèse prévue par l'art. 61 al. 2 LEI dans sa réponse au recours. Dans ce cadre, il résulte de la jurisprudence que l'autorisation prend fin lorsque l'étranger séjourne hors de Suisse de manière ininterrompue pendant six mois consécutifs, quels que soient les causes de cet éloignement et les motifs de l'intéressé (cf. TF 2C_2/2018 du 15 mai 2018 consid. 1.1 et les références). Il n'est pas contesté que la recourante a séjourné hors de Suisse du 5 septembre 2015 au 4 février 2017, soit durant plus de six mois. L'intéressée soutient à cet égard qu'elle a été contrainte de quitter la Suisse en urgence afin de fuir les violences conjugales dont elle était victime (dans un document non daté qu'elle a elle-même rédigé et produit - avec sa traduction en français - à l'appui de sa plainte pénale à l'encontre de son ancien époux, elle relève à cet égard que son seul souhait était alors de " rentrer vivante dans [s] on pays et chez [s] a famille ") ; elle indique encore, notamment dans son courrier du 17 novembre 2017, que dans la mesure où elle était " en Suisse depuis à peine quelques mois, elle ne disposait d'aucune ressource lui permettant de trouver soutien et assistance dans les démarches à entreprendre à l'encontre de son époux ", et que les sœurs de ce dernier lui auraient " donné l'impression " que son départ de Suisse était la " seule issue possible ", " afin d'éviter toute suite pénale à l'encontre de leur frère " (cf. let. C/c supra ). Si de telles circonstances peuvent expliquer le départ précipité de la recourante pour le Maroc, respectivement le fait qu'elle ait alors quitté la Suisse sans annoncer son départ ni exposer les circonstances de ce départ aux autorités compétentes, il s'impose de constater qu'il n'est aucunement établi qu'elle aurait entrepris quelque démarche que ce soit pour revenir en Suisse aussi rapidement que possible (singulièrement avant qu'un visa ne lui soit délivré en lien avec la procédure pénale en cours), comme le relève à juste titre l'autorité intimée dans sa dernière écriture du 11 décembre 2018. Le fait qu'elle ait pris contact avec l'Ambassade de Suisse " seulement 5 jours après son retour au Maroc " ne saurait suffire à établir sa volonté de revenir en Suisse au plus tôt, quoi qu'elle en dise dans son écriture du 5 décembre 2018, en l'absence de toute demande formelle dans ce sens. Selon le " résumé " établi le 17 novembre 2015 par le Centre LAVI qu'elle a produit à l'appui de son recours, l'intéressée a manifesté le 26 octobre 2015 son souhait de déposer plainte contre son époux et indiqué qu'elle allait se renseigner auprès de l'Ambassade de Suisse " pour éventuellement avoir la possibilité d'obtenir un visa " dans ce cadre - sans aucune mention de sa prétendue volonté de revenir en Suisse indépendamment de cette procédure pénale. On ne saurait par ailleurs admettre qu'elle ne serait pas revenue en Suisse pour le seul motif que l'autorité intimée ne lui avait pas délivré matériellement une autorisation de séjour, respectivement que son retour en Suisse n'aurait de ce chef été " administrativement pas possible " avant que le visa en lien avec la procédure pénale lui ait été délivré; on ne voit pas en effet ce qui l'aurait empêchée de déposer en tout temps une demande en vue de son retour en Suisse, en se prévalant de son mariage et en exposant les particularités de sa situation. Pour le reste et d'une façon générale, les motifs à l'origine de son séjour à l'étranger (voire de sa prolongation), les éventuelles attaches de la recourante avec la Suisse ou encore sa volonté interne de maintenir son lieu de séjour en Suisse sont dans ce cadre sans pertinence (cf. CDAP PE.2014.0067 du 6 mars 2015 consid. 4d). Il s'ensuit que le droit de la recourante à une autorisation de séjour en application de l'art. 43 al. 1 LEI (cf. consid. 3a supra ) a pris fin automatiquement six mois après son départ de Suisse, de par la loi, en application de l'art. 61 al. 2 LEI. Son éventuel droit à une autorisation de séjour fondé sur l'art. 50 LEI a en conséquence également pris fin, peu important que l’union conjugale sur laquelle se fondait le droit à l’autorisation ait cessé d’être pendant le séjour à l’étranger ou que cette union n’ait déjà plus existé au moment du départ (cf. Directives et commentaires du Secrétariat d'Etat au migrations [SEM] relatives au " Domaine des étrangers ", octobre 2013, ch. 3.4.3, qui se réfèrent à un arrêt TF 2C_483/2014 du 26 mai 2014 consid. 2.3). Le grief de l'intéressée selon lequel sa situation aurait dû être examinée sous l'angle de l'art. 50 LEI ne résiste dès lors pas à l'examen.</w:t>
      </w:r>
    </w:p>
    <w:p>
      <w:r>
        <w:rPr>
          <w:b/>
        </w:rPr>
        <w:t>E. 3.2</w:t>
      </w:r>
    </w:p>
    <w:p>
      <w:r>
        <w:t>En l'espèce, la procureure s'est fondée sur les quelques contradictions, omissions, exagérations ou rajouts tardifs de la plaignante […] pour considérer qu'elle n'était pas crédible. Il n'y aurait aucun témoin des faits, en particulier de la lésion à la cuisse qui pourrait s'expliquer également par une chute sur du verre, et aucune mesure d'instruction complémentaire ne pourrait établir les faits. Il ne serait en outre pas possible d'établir le lien de causalité entre le prétendu comportement du prévenu et l'état de santé psychique de la plaignante par la suite, attesté par des certificats médicaux […] . Selon ce magistrat, le moindre doute quant aux comportements délictueux du prévenu aurait dès lors été « totalement anéanti ». Cette appréciation, pour le moins sévère, n'est pas convaincante. S'agissant de l'incident survenu la nuit du 4 septembre 2015, en confrontant l'examen des photographies figurant au dossier et la description de la blessure au couteau subie aux déclarations du prévenu […] , on peut très sérieusement supposer que celui-ci a physiquement empêché son épouse de quitter l'appartement et qu'il l'a blessée avec un couteau. L'hypothèse du verre cassé est tout simplement invraisemblable en regard de la description de la blessure (coupure rectiligne). La sœur du prévenu a d'ailleurs déclaré ne pas avoir vu de bris de verre lorsqu'elle est arrivée sur les lieux pour emmener la recourante à l'hôpital […] . Il y a donc incontestablement un indice concret de lésions corporelles. Celles-ci sont d'abord de nature physique mais on ne peut exclure que les faits en question, qui apparaissent comme une véritable agression, puissent également avoir causé de graves lésions psychiques. De même, on ne peut pas exclure, à ce stade de l'instruction, les infractions de contrainte et de séquestration au moins pour cet événement nocturne du 4 septembre 2015 […] ." Considérées dans leur ensemble, ces différentes pièces rendent crédibles, à tout le moins, les allégations de la recourante quant au fait qu'elle a été victime de violences conjugales; le déroulement des faits - en particulier le départ de l'intéressée seule pour le Maroc le 5 septembre 2015 (soit le lendemain de l'agression au couteau dont elle a fait l'objet), sa prise de contact avec le Centre LAVI (par l'intermédiaire de l'Ambassade de Suisse) dans les jours qui ont suivi ou encore le fait que le divorce des époux a été prononcé le 8 novembre 2018 sans que la recourante ne tente à aucun moment de rejoindre le domicile conjugal dans l'intervalle - conforte encore le tribunal dans son appréciation sur ce point. Il s'impose pour le reste de constater d'emblée que ces violences conjugales (s'agissant en particulier de l'agression au couteau dans la nuit du</w:t>
      </w:r>
    </w:p>
    <w:p>
      <w:r>
        <w:rPr>
          <w:b/>
        </w:rPr>
        <w:t>E. 4</w:t>
      </w:r>
    </w:p>
    <w:p>
      <w:r>
        <w:t>septembre 2015) revêtent une certaine intensité au sens de la jurisprudence rappelée ci-dessus - on ne saurait en effet à l'évidence retenir qu'il aurait été exigible de l'intéressée qu'elle poursuive l'union conjugale dans ces conditions. e) Comme déjà évoqué (cf. consid. 4c/bb), les violences conjugales sont habituellement prises en compte, le cas échéant, dans le cadre de l'examen de l'existence de raisons personnelles majeures au sens des art. 50 al. 1 let. b et 50 al. 2 LEI. En l'occurrence toutefois, le droit de la recourante à une autorisation de séjour en application de l'art. 43 al. 1 LEI - et, partant, son éventuel droit à l'octroi ou à la prolongation d'une telle autorisation après dissolution de la famille en application de l'art. 50 LEI - a pris fin automatiquement six mois après son départ de Suisse (cf. consid. 3c supra ). Le cas doit en conséquence être examiné sous l'angle d'un éventuel cas individuel d'extrême gravité au sens de l'art. 30 al. 1 let. b LEI. aa) Il apparaît d'emblée que l'existence éventuelle de violences conjugales doit être prise en compte dans le cadre de l'examen d'un éventuel cas individuel d'extrême gravité au sens de l'art. 30 al. 1 let. b LEI. Le fait qu'il n'en soit fait aucune mention dans la liste des critères à prendre en considération prévue par l'art. 31 al. 1 OASA n'y change rien, cette liste n'étant pas exhaustive (cf. l'adverbe " notamment "); selon la jurisprudence, il convient ainsi de tenir compte de l'ensemble des circonstances (cf. consid. 4a supra ) - y compris, le cas échéant, de l'existence de violences conjugales. C'est le lieu de relever que la convention du Conseil de l'Europe sur la prévention et la lutte contre la violence à l'égard des femmes et la violence domestique, conclue le 11 mai 2011 et entrée en vigueur pour la Suisse le 1 er avril 2018 (Convention d'Istanbul; RS 0.311.35), prévoit à son art. 59 al. 1 que " les Parties prennent les mesures législatives ou autres nécessaires pour garantir que les victimes, dont le statut de résident dépend de celui de leur conjoint ou de leur partenaire, conformément à leur droit interne, se voient accorder, sur demande, dans l'éventualité de la dissolution du mariage ou de la relation, en cas de situations particulièrement difficiles, un permis de résidence autonome, indépendamment de la durée du mariage ou de la relation. Les conditions relatives à l'octroi et à la durée du permis de résidence autonome sont établies conformément au droit interne ". La Suisse s'est dans ce cadre réservé le droit (conformément à l'art. 78 al. 2 de la convention) de ne pas appliquer, ou de n'appliquer que dans des cas ou des conditions spécifiques, les dispositions établies à l'art. 59 (cf. RO 2018 1117); dans son Message du 2 décembre 2016 concernant l'approbation de cette convention, le Conseil fédéral a notamment retenu, en lien avec le fait que l'art. 59 par. 1 prévoyait d'octroyer également un droit de séjour aux partenaires (concubins) victimes de violences conjugales, que de tels cas étaient rares dans les faits (les conditions d'admission des concubins étant très restrictives) mais que " néanmoins, l'art. 30, al. 1, let. b, LEtr fourni [ssait] la base légale légitimant une admission pour des motifs personnels majeurs, même s'il ne s'agi [ssait] pas d'un droit à proprement parler " (FF 2017 163, ch. 2.7.1 ad art. 59 de la convention p. 240). bb) Alors que, dans le cadre de l'examen de l'existence de raisons personnelles majeures au sens de l'art. 50 al. 1 let. b LEI, l'étranger concerné peut se prévaloir d'un droit à l'octroi respectivement à la prolongation de son autorisation de séjour si les conditions de cette disposition sont réunies, tel n'est pas le cas dans le cadre de l'examen de l'existence d'un cas individuel d'extrême gravité au sens de l'art. 30 al. 1 let. b LEI - l'autorité cantonale bénéficiant ainsi d'un certain pouvoir d'appréciation dans cette dernière hypothèse. Il apparaît toutefois que l'existence de violences conjugales constitue dans ce cadre une circonstance spécifique à laquelle doit être reconnue un poids particulier. Dans ce sens, il convient de relever qu'avant l'entrée en vigueur de la LEI (singulièrement de l'art. 50 LEI), l'existence de violences conjugales était le cas échéant prise en compte dans le cadre de l'examen d'un cas de rigueur au sens de l'art. 13 let. f OLE - disposition qui correspondait en substance à l'actuel art. 30 al. 1 let. b LEtr (cf. consid. 4b supra ) et n'ouvrait pas de droit à une autorisation de séjour; s'agissant des cas de rigueur après la dissolution du mariage avec violences conjugales, l'ancien Office fédéral des étrangers (OFE) avait édicté des directives dont il résultait que s'il était établi que l'on ne pouvait raisonnablement exiger de la personne bénéficiaire du regroupement familial de maintenir la relation matrimoniale, en raison notamment du mauvais traitement qu'elle avait subi, il y avait lieu, lors de la décision, d'accorder à ce fait une " importance particulière " (cf. OFE, Directives et commentaires - Entrée, séjour et établissement [directives LSEE], version août 1998, ch. 644; cf. ég. l'avis du Conseil fédéral du 14 avril 1999 concernant le rapport du 4 mars 1999 de la Commission des institutions politiques du Conseil national sur l'initiative parlementaire Goll: Droits spécifiques accordés aux migrants, FF 1999 4650, ch. 1 p. 4651). Dans le même sens, il convient de relever que le conjoint du titulaire d'une autorisation de séjour peut également invoquer, après dissolution de la famille, des raisons personnelles majeures telles que l'existence de violences conjugales, mais qu'il ne peut se prévaloir d'aucun droit à la prolongation de son autorisation de séjour dans ce cadre (cf. art. 77 al. 1 let. b et al. 2 OASA). Dans son rapport du mois d'avril 2018 en réponse au postulat Feri du 5 mai 2015 déjà mentionné, le Conseil fédéral a en particulier relevé ce qui suit à cet égard (ch. 5.2): "S'agissant de la sous-représentation des conjoints de titulaires d'une autorisation de séjour et de l'absence connexe du droit visé à l'art. 77, al. 1, let. b OASA, il convient de noter que les conditions d'une réglementation du séjour après dissolution du mariage sont les mêmes que pour l'art. 50, al. 1, let. b, LEtr. L'art. 83, let. c, ch. 2, LTF prévoit uniquement pour les cas relevant de l'art. 77, al. 1, let. b, OASA qu'il n'est pas possible de porter le recours devant le Tribunal fédéral. Si les conditions du cas de rigueur après dissolution du mariage sont remplies, les autorités doivent, en pratique, octroyer aussi une autorisation de séjour pour les cas relevant de l'art. 77, al. 1, let. b, OASA, à moins que l'octroi de l'autorisation aille à l'encontre d'intérêts publics importants. L'intégration des personnes étrangères revêt une grande importance. Il est nécessaire de considérer différemment les victimes de violences conjugales. Si les déficits constatés en matière d'intégration découlent directement des violences conjugales, il faut bien entendu tenir compte de ces circonstances afin d'éviter que ces lacunes excusables nuisent à la victime" Le fait qu'il convienne d'accorder une importance particulière à l'existence de violences conjugales, y compris si la personne concernée ne peut se prévaloir d'un droit à proprement parler (sous l'angle de l'art. 30 al. 1 let. b LEI ou encore de l'art. 77 al. 1 let. b OASA), se justifie dans la mesure où les motifs ayant conduit le législateur à prévoir que des raisons personnelles majeures devaient être reconnues notamment lorsque le conjoint étranger était victime de violences conjugales (art. 50 al. 2 LEI) - indépendamment de la durée de l'union conjugale ou du séjour en Suisse - conservent en substance leur pertinence indépendamment de la question de l'existence d'un droit dans ce cadre. Ainsi le caractère limité de la durée du séjour (légal) en Suisse (cf. art. 31 al. 1 let. e OASA) ou encore le caractère déficient du degré d'intégration (cf. art. 31 al. 1 let. a OASA) ne peuvent-ils en particulier être opposés à la personne concernée, dans toute la mesure où de telles circonstances sont directement liées aux violences conjugales dont elle a été victime. f) En l'espèce et comme on l'a déjà vu (consid. 4d/dd), l'existence des violences conjugales dont se prévaut la recourante doit être tenue pour établie, de même que le fait que celles-ci ont revêtu une certaine intensité au sens de la jurisprudence; il apparaît dans ce cadre que l'agression au couteau de cuisine dont elle a fait l'objet dans la nuit du 4 septembre 2015 aurait à elle seule conduit, compte tenu de la gravité d'un tel acte, à admettre l'existence de raisons personnelles majeures au sens de l'art. 50 al. 1 let. b LAI (cf. consid. 4d/bb supra ). Dans ces conditions, le fait que la durée de son séjour légal en Suisse, correspondant à la durée de la vie commune avec son époux (cf. consid. 3a supra ), ne soit que de trois mois environ (du 1 er juin 2015, date de son mariage, au 5 septembre 2015, date de son départ pour le Maroc) ne saurait en tant que tel lui être opposé - il ne saurait en effet être question, à l'évidence, de reprocher à l'intéressée (même indirectement) d'avoir quitté le domicile conjugal dans ces conditions, respectivement de n'avoir pas enduré les violences conjugales dont elle était victime à seule fin de conserver son autorisation de séjour par regroupement familial; pour les mêmes motifs, le caractère déficient de son intégration ne saurait être considéré comme déterminant sous cet angle. Se pose toutefois la question de la prise en compte dans ce cadre du départ de la recourante de la Suisse pour le Maroc le 5 septembre 2015, singulièrement du fait qu'elle a par la suite séjourné dans ce dernier pays durant environ 16 mois (et non 18 mois comme retenu dans la décision attaquée) sans qu'il soit établi qu'elle aurait entrepris quelque démarche que ce soit pour revenir en Suisse avant qu'un visa ne lui soit octroyé en lien avec la procédure pénale en cours (cf. consid. 3c supra ). L'autorité intimée retient dans la décision attaquée que cette circonstance " tend à démontrer que sa réintégration sociale n'y serait pas compromise ". La recourante fait valoir pour sa part qu'elle n'a précisément pas réussi à se réintégrer dans son pays d'origine à cette occasion, ce qui tend à prouver que sa réintégration doit être qualifiée de fortement compromise. Aucun élément au dossier ne permet de remettre en cause les déclarations de la recourante quant au fait qu'elle a été " expulsée " par sa famille pour avoir quitté son mari et qu'elle a été recueillie par une amie à elle et son époux jusqu'à son retour en Suisse - comme le confirme la déclaration de ces derniers produite à l'appui du recours, sur laquelle sont reproduites les pièces d'identité des intéressés, dont il résulte notamment qu'elle " a subi un choc double, de la maltraitance de son mari, et de sa famille ". La recourante a précisé dans son courrier du 9 juin 2017 qu'elle " résidait avec sa mère et ses frères dans un petit village de la banlieue de ********, situé à plus de soixante kilomètres de Casablanca, village dans lequel le poids de la culture et des tradition a plongé Mme A.________ dans une véritable situation de détresse " - d'autant plus que les époux étaient issus de la même famille -, ce qui paraît vraisemblable. On ne saurait en déduire que sa réintégration dans son pays de provenance serait compromise dans une mesure telle que sa situation serait de ce chef constitutive d'un cas individuel d'extrême gravité au sens de l'art. 30 al. 1 let. b LEI (cf. art. 31 al. 1 let. g OASA); dans la mesure où elle a vécu au Maroc jusqu'à l'âge de 32 ans, on doit considérer qu'elle y conserve des attaches non seulement familiales, mais également culturelles et sociales, et relever qu'elle pourrait s'installer dans une autre région du Maroc que celle de son précédent domicile ou celui de sa famille (cf. TF 2C_875/2012 du 22 février 2013 consid. 6.3, concernant précisément les possibilités de réintégration d'une ressortissante marocaine après dissolution de l'union conjugale). On relèvera toutefois à ce stade que l'on ne saurait retenir qu'elle pourrait bénéficier du soutien de sa famille dans le cadre d'une telle réintégration. Selon le certificat médical établi le 25 mai 2018 par le Dr C.________, la recourante présente un trouble dépressif majeur, récurrent, épisode actuel sévère sans symptômes psychotiques (F33.2) ainsi qu'un état de stress post-traumatique (F43.1), dans le cadre d'un état qualifié de chronicisé par ce psychiatre - qui pose au demeurant au pronostic défavorable malgré le traitement entrepris (cf. la teneur de ce certificat en partie reproduit sous consid. 4d/dd supra ). Il apparaît que de telles atteintes ne sont pas non plus de nature à justifier en tant que telles la reconnaissance d'un cas individuel d'extrême gravité au sens de l'art. 30 al. 1 let. b LEI (cf. art. 31 al. 1 let. f OASA) - ce qui aurait supposé qu'il soit établi qu'elles nécessitent pendant une longue période des soins permanents ou des mesures médicales ponctuelles d'urgence indisponibles dans le pays d'origine, de sorte qu'un départ de Suisse serait susceptible d'entraîner de graves conséquences pour la santé de l'intéressée (cf. CDAP PE.2018.0057 du 22 janvier 2019 consid. 4b et les références). Si, comme le relève l'autorité intimée dans sa réponse au recours, les traitements thérapeutiques nécessaires (médication et suivi psychothérapeutique hebdomadaire selon le certificat médical du Dr C.________) sont en effet disponibles au Maroc, le tribunal relève néanmoins que ce pays se trouve dans un état de déficit aigu au niveau du personnel médical, en particulier s'agissant des psychiatres (il n'y en avait, pour 100'000 habitants, que 0.44 en 2014 respectivement 0.84 en 2017, selon les données publiées dans le cadre du Mental Health Atlas par l'OMS. Pour comparaison, on comptait en 2014 dans la plupart des Etats membres de l'OCDE entre 10 et 20 psychiatres pour 100'000 habitants, avec une moyenne de 15 psychiatres, la Suisse - en tête du classement - étant très largement au-dessus de cette moyenne avec 40 psychiatres pour 100'000 habitants; cf. l'interpellation " Pléthore de psychiatres en Suisse " déposée le 11 décembre 2014 par Sylvia Flückiger-Bän, qui se réfère à une statistique de l'OCDE publiée le 12 février 2014 dans la NZZ). Pour le reste, la recourante n'a pour ainsi dire pas eu l'occasion de s'intégrer en Suisse durant les trois mois de la vie commune avec son époux, compte tenu de la brièveté de ce séjour mais également du comportement de ce dernier (dans le document produit à l'appui de sa plainte pénale déjà mentionné, elle indique à cet égard que lorsqu'elle lui parlait de travail ou d'études, il lui répondait " de ne même pas rêver de cela "). Depuis son retour en Suisse au mois de février 2017, l'intéressée a exercé différentes tâches bénévolement auprès d'associations (Association ******** depuis novembre 2017, Association ******** depuis le 28 février 2018, Association ********); les attestations qu'elle a produites à l'appui de son recours à ce propos font état de sa serviabilité, de ses qualités relationnelles, de son implication dans son travail et de la régularité de sa présence. La recourante est en outre une " étudiante régulière du cours de français débutant depuis le 1 er septembre 2018 " auprès de l'Espace multiculturel ********; elle a également entrepris une formation de cuisine professionnelle (elle tenait un petit restaurant au Maroc avant son mariage en Suisse) dès le 1 er octobre 2018 auprès de l'Association ******** - la responsable de cette formation relevant dans une attestation du 5 novembre 2018 sa grande motivation et les " efforts considérables " qu'elle consent pour son intégration. Si l'intégration de l'intéressée ne saurait à l'évidence être qualifiée de particulièrement réussie en l'état (cf. art. 31 al. 1 let. a OASA) - principalement pour des motifs liés à la brièveté de son séjour (légal) en Suisse, elle-même due aux violences conjugales dont elle a été victime -, le tribunal note sa volonté de s'intégrer socialement et professionnellement depuis son retour en Suisse. En définitive, il apparaît qu'au vu principalement des violences conjugales dont la recourante a été victime, mais également, quoique ces circonstances ne soient pas en tant que telles déterminantes, des difficultés auxquelles elle s'exposerait en cas de retour au Maroc compte tenu de l'absence de soutien de sa famille et des possibilités d'accès limitées aux traitements nécessaires à la prise en charge de ses atteintes à la santé psychique, ainsi que des efforts qu'elle déploie depuis son retour en Suisse afin de s'intégrer socialement et professionnellement dans ce pays, sa situation est constitutive d'un cas individuel d'une extrême gravité au sens de l'art. 30 al. 1 let. b LEI. L'intéressée a certes quitté la Suisse durant plus de six mois, avec pour conséquence que son autorisation de séjour a pris fin et que sa situation doit désormais être appréciée sous l'angle de cette dernière disposition plutôt qu'en application de l'art. 50 al. 1 let. b LEI (cf. consid. 3c supra ); dans la mesure où ce départ est directement lié aux violences conjugales dont elle a fait l'objet et compte tenu de l'ensemble des circonstances, le tribunal considère toutefois que l'autorité intimée - qui n'a tenu aucun compte de l'importance particulière qu'il convient d'accorder à l'existence de violences conjugales (cf. consid. 4e/bb supra ) - a abusé de son pouvoir d'appréciation en refusant de qualifier sa situation de cas de rigueur.</w:t>
      </w:r>
    </w:p>
    <w:p>
      <w:r>
        <w:rPr>
          <w:b/>
        </w:rPr>
        <w:t>E. 5</w:t>
      </w:r>
    </w:p>
    <w:p>
      <w:r>
        <w:t>Il résulte des considérants qui précèdent que le recours doit être admis et la décision attaquée annulée, le dossier de la cause étant retourné à l'autorité intimée pour qu'elle soumette au SEM, pour approbation, l'octroi d'une autorisation de séjour en faveur de la recourante pour cas individuel d'une extrême gravité (cf. art. 99 LEI, 85 al. 2 OASA et 5 let. d de l'ordonnance du Département fédéral de justice et police [DFJP] relative aux autorisations soumises à la procédure d'approbation et aux décisions préalables dans le domaine du droit des étrangers, du 13 août 2015 - RS 142.201.1 -, dispositions dont la teneur n'a pas été modifiée dans le cadre de la novelle du 16 décembre 2016). a) Compte tenu de ses ressources, la recourante a été mise au bénéfice de l'assistance judiciaire par décision du 28 septembre 2018, comprenant l'assistance d'office d'un avocat en la personne de Me Zakia Arnouni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du 4 avril 2019 (cf. art. 3 al. 1 RAJ), Me Zakia Arnouni a indiqué avoir consacré " 17.85 " h (soit 17h51) pour les opérations de la cause, ce qui paraît approprié aux nécessités du cas; l'intéressée a en outre précisé qu'elle n'était pas assujettie à la TVA. L'indemnité de conseil d'office doit dès lors être arrêtée à un montant total de 3'325 fr. 80, correspondant à 3'213 fr. d'honoraires (" 17.85 " h x 180 fr.) et 112 fr. 80 de débours (selon la liste des opérations). L'indemnité de conseil d'office est supportée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(SJL) de fixer les modalités de ce remboursement (art. 5 RAJ). b) Compte tenu de l'issue du litige, il n'y a pas lieu de percevoir un émolument (cf. art. 49 al. 1 et 52 al. 1 LPA-VD). La recourante, qui obtient gain de cause avec le concours d'un avocat, a droit à une indemnité à titre de dépens (cf. art. 55 al. 1 LPA-VD), dont il convient d'arrêter le montant à 1'500 fr. à la charge de l'autorité intimée (art. 55 al. 2 LPA-VD); ce montant devra être porté en déduction de l'indemnité due à son conseil (cf. consid. 5a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