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PE.2018.0361 vom 31. Januar 2019</w:t>
      </w:r>
    </w:p>
    <w:p>
      <w:r>
        <w:t>VD Tribunal cantonal, 2019-01-31, FR</w:t>
      </w:r>
    </w:p>
    <w:p>
      <w:r>
        <w:rPr>
          <w:b/>
        </w:rPr>
        <w:t xml:space="preserve">Quelle: </w:t>
      </w:r>
      <w:r>
        <w:t>https://mcp.opencaselaw.ch/entscheid/vd_omni_PE.2018.0361</w:t>
      </w:r>
    </w:p>
    <w:p>
      <w:r>
        <w:t>FR: VD_OMNI PE.2018.0361 du 31 janvier 2019</w:t>
      </w:r>
    </w:p>
    <w:p>
      <w:r>
        <w:t>IT: VD_OMNI PE.2018.0361 del 31 gennaio 2019</w:t>
      </w:r>
    </w:p>
    <w:p>
      <w:pPr>
        <w:pStyle w:val="Heading2"/>
      </w:pPr>
      <w:r>
        <w:t>Regeste</w:t>
      </w:r>
    </w:p>
    <w:p>
      <w:r>
        <w:t>A.________/Service de la population (SPOP) | Bien qu'elle semble avoir toujours travaillé et qu'elle ait suivi des cours de français, une ressortissante brésilienne vivant en Suisse sans autorisation de séjour depuis vingt ans ne peut pas se prévaloir d'une bonne intégration et n'est pas fondée à invoquer la protection de sa vie privée. En outre, elle ne représente pas un cas de rigueur et aucun élément ne permet de retenir qu’il existe entre elle, sa fille et son beau-fils, de nationalité suisse, un lien de dépendance. Confirmation du refus de délivrer une autorisation de séjour et du prononcé de renvoi. Recours déclaré irrecevable par arrêt du Tribunal fédéral 2C_230/2019 du 5 mars 2019.</w:t>
      </w:r>
    </w:p>
    <w:p>
      <w:pPr>
        <w:pStyle w:val="Heading2"/>
      </w:pPr>
      <w:r>
        <w:t>Erwägungen</w:t>
      </w:r>
    </w:p>
    <w:p>
      <w:r>
        <w:rPr>
          <w:b/>
        </w:rPr>
        <w:t>E. 1</w:t>
      </w:r>
    </w:p>
    <w:p>
      <w:r>
        <w:t>a) Aux termes de l'art. 92 al. 1 de la loi cantonale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b LPA-VD), le recours est formellement recevable, de sorte qu'il y a lieu d'entrer en matière sur le fond.</w:t>
      </w:r>
    </w:p>
    <w:p>
      <w:r>
        <w:rPr>
          <w:b/>
        </w:rPr>
        <w:t>E. 2</w:t>
      </w:r>
    </w:p>
    <w:p>
      <w:r>
        <w:t>La recourante fait valoir au préalable que l’autorité intimée aurait statué sans avoir pris connaissance de ses déterminations du 22 mai 2017; elle se plaint à cet égard d’une violation de son droit d’être entendue, qui entraînerait, selon elle, la nullité de la décision attaquée; dans ses dernières écritures, la recourante paraît plutôt conclure à l’annulation de cette décision. a) Selon la jurisprudence,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la sanction de l'annulabilité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(ATF 138 II 501 consid. 3.1 p. 503; 138 III 49 consid. 4.4.3 p. 56; 137 I 273 consid. 3.1 p. 275; arrêt du Tribunal fédéral 1C_111/2016 du 8 décembre 2016 consid. 5). b)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Il comporte par ailleurs le droit à ce que l’ensemble des éléments, des moyens et des arguments articulés au titre du droit d’être entendu soient dûment pris en considération par l’autorité (Jacques Dubey/Jean-Baptiste Zufferey, Droit administratif général, Bâle 2014, n°1973, p. 694). Cette garantie étant de nature formelle, l'intéressé n'a pas à prouver que s'il avait été entendu, la décision aurait été différente, mais il suffit qu'il établisse n'avoir pu exercer son droit (ATF 137 I 195 consid. 2.2 p. 197; 135 I 279 consid. 2.6.1 p. 285; 122 II 464; 120 V 357; v. ég. Pierre Moor/Etienne Poltier, Droit administratif, vol. II, Les actes administratifs et leur contrôle, Berne 2011, ch. 2.2.7.4). Lorsqu’il est avéré, un tel vice devrait conduire à l’annulation de la décision irrégulière. Ce vice est toutefois, dans une large mesure, réparable. La violation du droit d’être entendu peut en effet être guérie si l’affaire est portée devant une instance de recours jouissant du même pouvoir d’examen que celle dont émane la décision viciée (Moor/Poltier, ibid.; Dubey/Zufferey, n°1988). De même, l’on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c) En l’occurrence, la recourante se plaint de ce que la décision attaquée ignore des éléments exposés dans ses déterminations du 22 mai 2017, qu’elle présente comme étant pertinents, et qui aurait dû conduire l’autorité intimée à statuer différemment. La recourante avait en effet expliqué, dans le délai qui avait été prolongé à cet effet, qu’elle vivait en Suisse depuis plus de vingt ans et qu’elle avait dû par trois fois retourner dans son pays d’origine pour des raisons d’ordre familial. En outre, elle s’est prévalue de sa bonne intégration et a fait part de son assurance de pouvoir exercer à l’avenir un emploi salarié. Or, l’autorité intimée n’a pas retenu ces éléments, qu’elle a apparemment écartés. S’il était retenu, ce grief conduirait à l’annulation de la décision attaquée, mais certainement pas, comme le demande la recourante, à la constatation de sa nullité. Au demeurant, l’autorité intimée a estimé que ces éléments n’emportaient pas sa conviction et ne permettaient pas de donner une suite positive à la demande de la recourante. Comme on le verra ci-dessous, elle a pour l’essentiel retenu, dans sa décision, le fait que la recourante n’avait pas démontré la réalisation d’un cas de rigueur, au sens où l’entend l'art. 30 al. 1 let. b de la loi fédérale du 16 décembre 2005 sur les étrangers et l’intégration ([LEI; RS 142.20]; jusqu’au 31 décembre 2018, loi fédérale sur les étrangers [LEtr]), ce qui ne lui permettait pas de déroger aux conditions ordinaires d’admission des étrangers en Suisse. Il n’y a là rien de critiquable au regard du droit d’être entendu et l’on ne saurait reprocher à l’autorité qui statue de ne retenir que les arguments qui lui paraissent pertinents pour rendre sa décision (cf. sur ce point, Moor/Poltier, op. cit., n° 2.27.3). Quoi qu’il en soit, c’est de toute façon en vain que la recourante requiert l’annulation de l’arrêt attaqué au motif que l’autorité intimée aurait statué en violation de son droit d’être entendue. Le Tribunal cantonal, saisi du présent recours, statue avec un plein pouvoir d’examen sur l’ensemble des griefs invoqués en la présente espèce. Par conséquent, dans la mesure où la décision attaquée serait par hypothèse entachée d’un vice, celui-ci peut dès lors être guéri, du moment que la recourante a pu faire valoir ses moyens devant la Cour de céans.</w:t>
      </w:r>
    </w:p>
    <w:p>
      <w:r>
        <w:rPr>
          <w:b/>
        </w:rPr>
        <w:t>E. 3</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brésilienne, la recourante ne peut invoquer aucun traité en sa faveur; le recours s'examine ainsi uniquement au regard du droit interne, soit la LEI et ses ordonnances d’application.</w:t>
      </w:r>
    </w:p>
    <w:p>
      <w:r>
        <w:rPr>
          <w:b/>
        </w:rPr>
        <w:t>E. 4</w:t>
      </w:r>
    </w:p>
    <w:p>
      <w:r>
        <w:t>a)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La recourante ne réalise aucune de ces conditions, ce qu’elle ne conteste pas. b) La recourante requiert la délivrance d'une autorisation de séjour fondée sur l'art. 30 al. 1 let. b LEI.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LEI selon son titre marginal, avait, jusqu’au 31 décembre 2018 (soit le texte en vigueur au moment où l’autorité intimée a statué, donc applicable en l’occurrence vu l’art. 125 al. 1 LEI; v. ég. ATF 141 II 393 consid. 2.4 p. 398)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intentent es à son encontre (arrêt PE.2018.0005 du 4 mai 2018, confirmé par arrêt 2C_498/2018 du 29 juin 2018 ; cf. en outre, dans le même sens, arrêt PE.2018.0128 du 4 octobre 2018).</w:t>
      </w:r>
    </w:p>
    <w:p>
      <w:r>
        <w:rPr>
          <w:b/>
        </w:rPr>
        <w:t>E. 5</w:t>
      </w:r>
    </w:p>
    <w:p>
      <w:r>
        <w:t>a) En la présente espèce, la recourante se prévaut pour l’essentiel de la durée de sa présence en Suisse et de sa bonne intégration. Sans doute, la recourante, qui vit en Suisse depuis la fin de l’année 1997, y aura séjourné au total durant près de vingt ans, si l’on tient compte des périodes durant lesquelles elle est retournée dans son pays d’origine pour des motifs d’ordre familial. En outre, elle a travaillé durant pratiquement toute cette période et a pu faire face à ses besoins. Il n’apparaît pas en effet qu’elle ait eu recours aux prestations de l’assistance publique. Il n’en demeure pas moins que l’entier du séjour de la recourante en Suisse est illégal; cette dernière n’a en effet jamais requis, ni par conséquent obtenu, la délivrance d’une autorisation de séjour, ni celle d’une autorisation lui permettant d’exercer une activité lucrative en Suisse. Du reste, c’est seulement après un examen de situation à la suite de son interpellation fortuite, le 1 er avril 2016, que la recourante a entrepris de régulariser sa situation en Suisse. Dans ces conditions, il est exclu d’accorder, dans la balance des intérêts, un poids prépondérant à la durée de ce séjour; le contraire reviendrait à privilégier une situation que l’on n’hésitera guère à qualifier d’abusive. C’est seulement au bénéfice d’autres éléments qu’il lui appartient de présenter que la recourante pourrait se prévaloir d’une bonne intégration. La recourante a, ainsi qu’on l’a dit plus haut, toujours travaillé, d’abord comme femme de ménage chez des particuliers, puis comme aide familiale auprès de personnes âgées. Une place d’employée de maison lui est du reste garantie pour le cas où la présente procédure devait connaître une issue positive. Il s’avère en outre qu’au vu des attestations figurant au dossier, la recourante est appréciée de ses précédents employeurs. Par ailleurs, elle a suivi durant deux ans des cours de français, qui lui ont été dispensés bénévolement; depuis lors, elle parle couramment cette langue, au demeurant. Malgré l’aide que la famille de son beau-fils, qui paraît disposer de certains moyens financiers, est susceptible de lui apporter, la recourante semble enfin avoir constamment subvenu seule à son entretien. Cette dernière circonstance doit sans doute être mise au crédit de la recourante; il reste que tous ces éléments ne démontrent pas pour autant une intégration sociale particulièrement poussée, pas davantage qu’ils ne révèlent une réussite professionnelle remarquable. b) La recourante est entrée dans sa soixantième année; elle a vécu trente-huit ans au Brésil, son pays d’origine, où vivent encore sa mère – certes âgée et en mauvaise santé – et sa fille aînée, D.________. Durant son séjour illégal en Suisse, elle y est retournée à trois reprises pour des motifs familiaux. Le dernier séjour qu’elle y a effectué a duré plus d’une année, la recourante ayant apporté à son père, malade et sa mère toute l’assistance dont ils avaient besoin; cela n’est pas contesté. La recourante est en bonne santé, le contraire n’étant pas allégué. Elle a nécessairement conservé des attaches et des liens culturels avec le Brésil. On voit du reste que certains de ses liens d’amitiés en Suisse se sont développés dans un contexte essentiellement communautaire. La recourante n’a plus aucune charge, sa fille cadette B.________ étant depuis lors mariée. En dépit de ses explications, il s’avère que la situation de la recourante ne se distingue guère de ses compatriotes demeurés au pays. Elle parviendra probablement à créer ou recréer des liens à son retour au Brésil. Tout bien considéré, la recourante devrait pouvoir se réintégrer dans son pays d'origine sans difficultés particulières. c) Il y a dès lors lieu d'admettre, au vu de ce qui précède, que la recourante ne se trouve pas dans un cas individuel d'une extrême gravité qui justifierait l'octroi d'une autorisation de séjour en application de l'art. 30 al. 1 let. b LEI. L’autorité intimée n’a donc pas abusé de son pouvoir d’appréciation en refusant de proposer au Secrétariat d'Etat aux migrations (SEM) une exception aux mesures de limitation en vue de la délivrance d’une telle autorisation.</w:t>
      </w:r>
    </w:p>
    <w:p>
      <w:r>
        <w:rPr>
          <w:b/>
        </w:rPr>
        <w:t>E. 6</w:t>
      </w:r>
    </w:p>
    <w:p>
      <w:r>
        <w:t>a) Sous l'angle étroit de la protection de la vie privée, l'art. 8 par. 1 de la convention du 4 novembre 1950 de sauvegarde des droits de l’homme et des libertés fondamentales (CEDH; RS 0.101)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Dans un arrêt destiné à la publication, le Tribunal fédéral a rappelé que le droit à une autorisation de séjour fondée sur l'art. 8 CEDH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 Enfin, le Tribunal fédéral a confirmé qu’un ressortissant péruvien ayant vécu et travaillé en Suisse durant trente ans, sans aucune autorisation de séjour en toute illégalité, malgré les décisions de renvoi, les décisions d'interdiction d'entrée en Suisse et les amendes prononcées à son encontre, n’était pas fondé à invoquer l’art. 8 CEDH pour prétendre à une autorisation de séjour. Il est exclu, pour le Tribunal fédéral, d'accorder un poids prépondérant à ces longues années de séjour en Suisse dont l'illégalité avait été à maintes reprises rappelée à l’intéressé par les autorités pénales et de police des étrangers, avant même d'ailleurs qu'il n'atteigne l'âge de 66 ans; cela reviendrait à décerner une prime à l'opposition persistante aux décisions des autorités et fixer une limite d'âge à partir de laquelle un comportement illégal durable cesserait de l'être (arrêt 2C_498/2018 du 29 juin 2018 consid. 6.2). b) Un étranger peut, selon les circonstances, se prévaloir du droit au respect de sa vie familiale, également garanti par l'art.</w:t>
      </w:r>
    </w:p>
    <w:p>
      <w:r>
        <w:rPr>
          <w:b/>
        </w:rPr>
        <w:t>E. 8</w:t>
      </w:r>
    </w:p>
    <w:p>
      <w:r>
        <w:t>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 cf. ATF 144 II 1 consid. 6.1 p. 13; 137 I 154 consid. 3.4.2 p. 159; 135 I 143 consid. 1.3.1 p. 145/146; 130 II 281 consid. 3.1 p. 285), par exemple en raison d'une maladie ou d'un handicap graves. Tel est le cas lorsque l’étranger a besoin d'une attention et de soins que seuls des proches parents sont en mesure de prodiguer; cela vaut notamment pour les enfants majeurs vis-à-vis de leurs parents résidant en Suisse (cf. ATF 129 II</w:t>
      </w:r>
    </w:p>
    <w:p>
      <w:r>
        <w:rPr>
          <w:b/>
        </w:rPr>
        <w:t>E. 11</w:t>
      </w:r>
    </w:p>
    <w:p>
      <w:r>
        <w:t>consid. 2 p. 14; arrêts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13s.; 120 Ib 257 consid. 1d p. 261; arrêts 2D_19/2014 du 2 octobre 2014 consid. 4; 2C_817/2010 du 24 mars 2011 consid. 4). Des difficultés économiques ou d'autres problèmes d'organisation ne sauraient être assimilés à un handicap ou à une maladie grave rendant irremplaçable l'assistance de proches parents (arrêts 2C_174/2007 du 12 juillet 2007 consid. 3.4; 2A.31/2004 du 26 janvier 2004 consid. 2.1.2; 2A.30/2004 du 23 janvier 2004 consid. 2.2). c) Ainsi qu’on l’a dit plus haut, la recourante séjourne en Suisse depuis près de vingt ans de façon illégale. Elle n’est donc pas fondée à invoquer la protection de sa vie privée pour qu’il soit dérogé aux conditions d’admission en sa faveur. La recourante occupe un logement dans un immeuble appartenant aux parents de son beau-fils. Elle est proche de sa fille B.________, elle-même mère de deux enfants dont un en bas âge, et de son beau-fils. Aucun élément ne permet cependant de retenir qu’il existe entre la recourante et sa fille un lien de dépendance, au point que la première soit dans l'absolue nécessité de demeurer en Suisse pour y être assistée ou assister la seconde. La protection de la vie familiale au sens où l’entend l’art. 8 par. 1 CEDH n’entre dès lors pas en considération. 7. La recourante ne se prévaut d’aucun élément qui ferait douter de la possibilité et la licéité de son renvoi (cf. art. 83 al. 2 à 4 LEI). 8. Il suit de ce qui précède que le recours doit être rejeté et la décision attaquée, confirmée. La recourante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