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PE.2018.0342 vom 12. Juli 2019</w:t>
      </w:r>
    </w:p>
    <w:p>
      <w:r>
        <w:t>VD Tribunal cantonal, 2019-07-12, FR</w:t>
      </w:r>
    </w:p>
    <w:p>
      <w:r>
        <w:rPr>
          <w:b/>
        </w:rPr>
        <w:t xml:space="preserve">Quelle: </w:t>
      </w:r>
      <w:r>
        <w:t>https://mcp.opencaselaw.ch/entscheid/vd_omni_PE.2018.0342</w:t>
      </w:r>
    </w:p>
    <w:p>
      <w:r>
        <w:t>FR: VD_OMNI PE.2018.0342 du 12 juillet 2019</w:t>
      </w:r>
    </w:p>
    <w:p>
      <w:r>
        <w:t>IT: VD_OMNI PE.2018.0342 del 12 luglio 2019</w:t>
      </w:r>
    </w:p>
    <w:p>
      <w:pPr>
        <w:pStyle w:val="Heading2"/>
      </w:pPr>
      <w:r>
        <w:t>Regeste</w:t>
      </w:r>
    </w:p>
    <w:p>
      <w:r>
        <w:t>A.________/Département de l'économie, de l'innovation et du sport (DEIS), Service de la population (SPOP) | Confirmation de la révocation de l'autorisation d'établissement d'un ressortissant portugais, qui vit depuis trente ans en Suisse mais qui a été condamné à neuf reprises pour des actes graves (mise en danger de la vie d'autrui, contrainte sexuelle, viol, délits contre la LStup), qui purge actuellement une peine privative de liberté de trois ans et auquel la libération conditionnelle a été refusée, compte tenu d’un risque de récidive générale et violente qualifié d’élevé et de sa faible prise de conscience. L'autorité intimée n'a pas abusé de sa liberté d'appréciation en estimant que le recourant constituait une menace actuelle et réelle d'une certaine gravité pour l'ordre public suisse. Le recourant ne peut pas se prévaloir du respect de sa vie familiale et invoquer en quelque sorte un regroupement familial inversé pour demeurer en Suisse avec sa fille, âgée de six ans, dont il a la garde et qui vit chez sa soeur; cette dernière a débuté sa scolarité obligatoire et son départ apparaît comme étant raisonnablement exigible. En outre, le comportement du recourant est loin d’être irréprochable. A supposer que le recourant puisse invoquer la protection de sa vie privée et de sa vie familiale, il apparaît surtout que l’intérêt public à ce qu’il soit éloigné de Suisse l’emporte sur son intérêt privé à pouvoir continuer à y vivre.</w:t>
      </w:r>
    </w:p>
    <w:p>
      <w:pPr>
        <w:pStyle w:val="Heading2"/>
      </w:pPr>
      <w:r>
        <w:t>Erwägungen</w:t>
      </w:r>
    </w:p>
    <w:p>
      <w:r>
        <w:rPr>
          <w:b/>
        </w:rPr>
        <w:t>E. 1</w:t>
      </w:r>
    </w:p>
    <w:p>
      <w:r>
        <w:t>Formé en temps utile (art. 95 de la loi cantonale du 28 octobre 2008 sur la procédure administrative [LPA-VD; BLV 173.36]), auprès de l’autorité compétente, le recours, qui respecte les formes prévues par la loi (art. 79 al. 1 LPA-VD par renvoi de l’art. 99 LPA-VD), est recevable. Il y a lieu d’entrer en matière.</w:t>
      </w:r>
    </w:p>
    <w:p>
      <w:r>
        <w:rPr>
          <w:b/>
        </w:rPr>
        <w:t>E. 2</w:t>
      </w:r>
    </w:p>
    <w:p>
      <w:r>
        <w:t>Le recourant a requis la suspension de la présente procédure, jusqu’à droit connu sur les demandes de mise en liberté conditionnelle et de changement de sanction, dont il a successivement saisi le Juge d’application des peines. L’autorité intimée s’oppose à cette requête.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(arrêts PS.2018.0168 du 31 octobre 2018; GE.2016.0184 du 16 décembre 2016; GE.2016.0074 du 31 mai 2016 et réf. citées). La suspension vise notamment à éviter dans la mesure du possible des décisions contradictoires lorsqu’une même personne fait l’objet pour un même complexe de faits d’une procédure pénale et d’une procédure administrative (cf. en matière de circulation routière, ATF 136 II 447, consid. 3.1. ainsi que dans d’autres matières).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consid. 3a; 119 Ib 158 consid. 2b). La sécurité du droit commande d'éviter que l'indépendance du juge pénal et du juge administratif ne conduise à des jugements opposés, rendus sur la base des mêmes faits (ATF 139 II 95 consid. 3.2; 137 I 363 consid. 2.3.2; arrêt du Tribunal fédéral 1C_181/2014 du 8 octobre 2014). b) En la présente espèce, le recourant entend, par sa requête, que le Tribunal sursoive à statuer dans l’attente d’une décision du juge d’application des peines sur sa demande de mise en liberté conditionnelle et sa demande de changement de sanction. On ne voit pas cependant en quoi une suite éventuellement positive à ces deux demandes influerait d’une manière déterminante sur le sort du présent recours. Au surplus, les autorités administratives ne sont pas liées dans leurs décisions par le résultat de l’examen auquel procèdent les autorités pénales. Comme on le voit, les procédures pénales dirigées contre le recourant se sont achevées par plusieurs condamnations, aujourd’hui définitives. Le recourant purge actuellement plusieurs des peines privatives de libertés prononcées à son encontre. Le dossier de la cause est complet, le recourant a pu se déterminer et le Tribunal dispose de tous les éléments lui permettant de statuer en connaissance de cause, sans que la procédure ne soit inutilement retardée. Par conséquent, il n’y a pas lieu de donner suite à sa demande. c) En outre, il n’y a pas lieu, pour les mêmes raisons et par appréciation anticipée des preuves, de donner suite à la réquisition que le recourant avait formulée par la plume de son précédent conseil d’office qui tendait à la production du dossier de la Justice de paix.</w:t>
      </w:r>
    </w:p>
    <w:p>
      <w:r>
        <w:rPr>
          <w:b/>
        </w:rPr>
        <w:t>E. 2.1</w:t>
      </w:r>
    </w:p>
    <w:p>
      <w:r>
        <w:t>p. 147; 139 II 65 consid. 5.1 p. 72). Le 1 er octobre 2016 est entrée en vigueur la loi fédérale du 20 mars 2015 mettant en œuvre l’art. 121 al. 3 à 6 Cst. relatif au renvoi des étrangers criminels, qui a notamment modifié le CP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(cf. arrêt PE.2017.0431 du 20 avril 2018). En l’espèce toutefois, l’art. 63 al. 3 LEI n’est pas applicable. Sans doute, le recourant a poursuivi son activité délictueuse au-delà du 1 er octobre 2016, date d’entrée en vigueur des art. 66 à 66a bis CP et 63 al. 3 nouvelle teneur LEI. Toutefois, les infractions commises avant cette date, pour lesquelles le recourant a été condamné, suffisent, comme on le verra ci-dessous, à justifier la révocation de son permis d’établissement. Pour le surplus, les conditions d'application de l'art. 62 al. 1 let. b LEI, par renvoi de l'art. 63 al. 2 LEI, sont remplies puisque le recourant a été condamné à une peine privative de liberté de longue durée (à savoir trois ans). Partant, la révocation de l'autorisation d'établissement du recourant est fondée sur un motif conforme au droit et il n'est pas nécessaire de vérifier au surplus si les conditions d'application de l'art. 63 al. 1 let. b LEI sont également remplies (dans le même sens, arrêts 2C_182/2017 du 30 mai 2017 consid. 5.2; 2C_802/2015 du 11 janvier 2016 consid. 5; 2C_1189/2014 du 26 juin 2015 consid. 3.1). c) On rappelle que, selon l' art.</w:t>
      </w:r>
    </w:p>
    <w:p>
      <w:r>
        <w:rPr>
          <w:b/>
        </w:rPr>
        <w:t>E. 2.2</w:t>
      </w:r>
    </w:p>
    <w:p>
      <w:r>
        <w:t>p. 319s.). Sans doute, l e Tribunal fédéral a souligné la nécessité de tenir davantage compte des droits découlant de la nationalité suisse de l'enfant et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de nationalité suisse.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Cette jurisprudence n’est cependant pas applicable lorsque l’enfant ne possède pas la nationalité suisse; elle n’est du reste pas invoquée par le recourant. Lorsque le membre de la famille qui a un droit de présence en Suisse a la possibilité de quitter le pays avec l’étranger qui s’est vu refuser une autorisation en vertu du droit des étrangers, alors le domaine protégé par l’art. 8 CEDH n’est normalement pas touché (ch. 6.17.2 des Directives LEI et les références citées: ATF 135 I 153; 122 II 289 consid. 3b p. 297). En revanche, si le départ du membre de la famille pouvant rester en Suisse ne peut d'emblée être exigé sans autres difficultés, il convient de procéder à la pesée des intérêts prévue par l'art. 8 par 2 CEDH. Si le départ des membres de la famille apparaît raisonnablement exigible, tout en comportant des inconvénients notables, on examinera l’étendue des motifs qui justifient l’éloignement de l’étranger (ATF 115 Ib 1 consid. 3a p. 6). Si les enfants sont en âge de s’adapter facilement, il y a lieu de considérer en général le départ comme raisonnablement exigible (arrêt 2C_648/2014 du 6 juillet 2015 consid. 3.4). c) La solution n'est pas différente du point de vue de la mise en œuvre de l'art. 8 CEDH qu'en ce qui concerne l'art. 96 al. 1 LEI. L'examen de la proportionnalité sous l'angle de l' art. 8 par. 2 CEDH . se confond avec celui imposé par l' art. 96 LEI (cf. arrêts 2C_535/2018 du 10 septembre 2018 consid. 5; 2C_970/2017 du 7 mars 2018 consid. 4; 2C_153/2017 du 27 juillet 2017 consid. 3.2.1). Lorsque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139 I 16 consid.</w:t>
      </w:r>
    </w:p>
    <w:p>
      <w:r>
        <w:rPr>
          <w:b/>
        </w:rPr>
        <w:t>E. 2.2.1</w:t>
      </w:r>
    </w:p>
    <w:p>
      <w:r>
        <w:t>p. 19; 135 II 377 consid. 4.3 p. 381; 134 II 10 consid. 4.2 p. 23;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v. également ATF 139 I 145 consid. 3.4 pp. 152/153). Cette limite vaut à tout le moins lorsqu’il s'agit d'une première demande d'autorisation ou d'une requête de prolongation d'autorisation déposée après un séjour de courte durée. Elle ne constitue cependant pas une limite absolue et a été fixée à titre indicatif (cf. ATF 139 I 145 consid. 2.3 p. 148 s.). Dans son message relatif à la LEtr, le Conseil fédéral s’est référé à cette jurisprudence et à la mesure des "deux ans ou plus" pour définir la longue peine privative de liberté (FF 2002 3469, p. 3565). Comme exposé, cette règle des deux ans, sans égard au type de délit commis, n'est toutefois pas absolue; ce qui compte avant tout, c'est l'appréciation globale de chaque cas particulier, qui doit être effectuée selon l'ensemble des critères déterminants (ATF 139 I 145 consid. 3.4/3.9 pp. 153 et ss).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(ATF 144 I 266 consid. 3 pp. 277/278).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pas exclu par la CEDH (ATF 130 II 176 consid. 4.4 p. 189 s., traduit et résumé in : RDAF 2005 I 641, et les références; arrêts 2C_89/2018 du 16 août 2018 consid. 5.2; 2C_116/2017 du 3 octobre 2017 consid. 3.2).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r>
        <w:rPr>
          <w:b/>
        </w:rPr>
        <w:t>E. 2.3</w:t>
      </w:r>
    </w:p>
    <w:p>
      <w:r>
        <w:t>p. 33 ss; 130 II 176 consid. 4.4.2 p. 190; 125 II 521 consid. 2b p. 523; arrêts 2C_970/2017 du 7 mars 2018 consid. 4.1; 2C_991/2017 du 1 er février 2018 consid. 6.1).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 4.3 p. 23 s.; 130 II 176 consid. 4.4.2 p. 190;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2C_557/2018 du 26 octobre 2018 consid. 3.3; 2C_801/2012 du 23 février 2013 consid. 5.1; 2C_839/2011 du 28 février 2012 consid. 2.3; 2C_903/2010 du 6 juin 2011 consid. 3.1, non publié sur ce point in ATF 137 II 233). d) En l’occurrence, le recourant est aujourd’hui âgé de quarante-et-un ans; il vit depuis trente ans en Suisse, où vivent également sa fille aînée, B.________, majeure, ses parents et sa sœur. Pour l’essentiel, le recourant détient l’autorité parentale et la garde exclusives sur sa fille C.________, née en 2013, qui vit également en Suisse au bénéfice d’une autorisation d’établissement. Comme on l’a vu ci-dessus, cette dernière a été confiée à sa tante et à son oncle à compter du 10 juillet 2016, soit depuis que le recourant purge les peines privatives de liberté prononcées à son encontre. Même si son autorisation d’établissement n’est pas concernée par la présente procédure, il y a lieu de considérer que cet enfant devrait suivre son père à l’étranger, pour le cas où l’éloignement de celui-ci était confirmé. Or, C.________ a atteint l’âge où un enfant débute en règle générale sa scolarité obligatoire; elle n'a, quoi qu’il en soit, pas encore atteint en Suisse un degré scolaire parti­culiè­rement élevé. Si son départ à l’étranger comporte sans doute des inconvénients notables, puisqu’elle a toujours vécu en Suisse, il apparaît toutefois comme étant raisonnablement exigible. Par conséquent, il est douteux que le recourant puisse se prévaloir du respect de sa vie familiale et invoquer en quelque sorte un regroupement familial inversé pour s’opposer à la révocation de son autorisation d’établissement, ceci d’autant moins que son comportement est loin, comme on le voit, d’être irréprochable, puisqu’il a été condamné à neuf reprises sur une période de dix-sept ans. Quant à l’hypothèse où C.________ pourrait demeurer en Suisse chez sa tante et son oncle, auprès desquels elle serait en quelque sorte placée, elle devrait contraindre le recourant à entretenir des relations personnelles avec sa fille depuis l’étranger. Le recourant étant ressortissant communautaire, on peut raisonnablement estimer que le lien qui l’unit actuellement à sa fille ne serait, dans ce cas, pas rompu par une distance géographique par trop éloignée (v. sur ce point par comparaison, arrêts 2C_451/2015 du 28 avril 2016 consid. 3.3.1; 2C_947/2015 du 10 mars 2016 consid. 3.6). Lors de son audition par le Juge d’application des peines le 11 avril 2019, il a du reste évoqué la possibilité de s’établir avec sa fille cadette au Portugal ou en France voisine. Cette dernière hypothèse aurait pour conséquence d’affaiblir d’autant les possibilités pour le recourant de se prévaloir de l’art. 8 CEDH pour s’opposer à son éloignement. A supposer même que le recourant puisse invoquer la protection de sa vie privée et de sa vie familiale, il apparaît surtout que l’intérêt public à ce qu’il soit éloigné de Suisse l’emporte sur son intérêt privé à pouvoir continuer à y vivre. Compte tenu d’un séjour de plus de trente ans, il y a, certes, lieu de se montrer particulièrement rigoureux dans la pesée des intérêts en présence. Or, il apparaît en l’occurrence que sur une période de dix-sept ans, de 2000 à 2017, le recourant n’a cessé d’occuper la justice pénale puisqu’il a été condamné à neuf reprises et souvent pour des faits graves; il n’a pas hésité en effet à s’en prendre à l’intégrité physique et sexuelle de ses victimes, tout comme il a participé à plusieurs trafics de stupéfiants. On relève à cet égard que dans son jugement du 24 juin 2014, le Tribunal correctionnel de l’arrondissement de Lausanne avait retenu que la culpabilité du recourant était «lourde, voire très lourde» , dès lors qu’il avait agi sur une longue durée à l’encontre de sa victime principale et qu’en dépit de mauvais antécédents, il avait récidivé alors qu’une enquête était déjà en cours contre lui pour des faits analogues. Le Tribunal a également relevé que le recourant avait agi avec la même violence à l’égard de tiers, sans réelle motivation, et surtout qu’il n’avait manifesté aucune prise de conscience de la gravité de ses agissements (p. 35). Admettant très partiellement le recours contre ce jugement, la Cour d’appel pénale, dans son jugement du 20 novembre 2014, a, pour sa part, relevé ce qui suit (ch. 7.2.1): «La culpabilité de A.________ est lourde. Les infractions graves sont nombreuses : deux viols, une contrainte sexuelle, plusieurs mises en danger de la vie d'autrui, des lésions corporelles simples empreintes de sadisme, de lâcheté et de fourberie, une pluie de coups, deux brûlures de cigarette, quatre dents brisées, le tout asséné à une femme physiquement faible et menue, qu'il a persisté à maltraiter cruellement malgré une première plainte. Il a démontré, par son comportement, que l'intégrité physique et sexuelle de (…), voire sa vie, n'avaient aucune valeur à ses yeux. Il la frappait à la moindre frustration, n'ayant comme but que d'asseoir sa domination sur elle. Il a également empêché (…) de demander de l'aide et de mettre ainsi fin à son calvaire en la faisant vivre dans la terreur et en jouant avec ses sentiments». Or, en dépit d’une condamnation à une peine privative de liberté de trois ans, pour des faits qui sans doute remontent à 2009 et 2010, le recourant a poursuivi son activité délictueuse et ceci, jusqu’en 2017, alors même qu’il était incarcéré. Multirécidiviste, le recourant a ainsi été reconnu coupable d’actes de violence, d’infractions d’ordre sexuel et de délits liés aux stupéfiants. Sa paternité sur l’enfant C.________ n’a guère eu d’effet jusqu’à présent sur l’évolution de son comportement. Certes, la plupart de ces condamnations s’inscrivent dans le contexte d’une dépendance accrue aux stupéfiants, que le recourant envisage de combattre puisqu’il a requis un changement de sanction au profit d’une mesure thérapeutique institutionnelle (cf. art. 65 al. 1 CP). Il reste que le comportement du recourant porte clairement atteinte à la sécurité et à l'ordre publics. En dépit de l’intensité des liens qu’il entretient avec la Suisse, où il vit depuis trente ans – bien que son intégration socio-professionnelle s’avère plutôt aléatoire –, il existe par conséquent un intérêt public particulièrement important à ce que le recourant soit éloigné de Suisse. Les faits les plus graves que l’on puisse reprocher au recourant remontent à bientôt dix ans et il est sans doute vrai que l'intérêt public général à la prévention du danger que représente l'éloignement de l'étranger perd en importance avec les années. Or, l'existence d'une condamnation pénale ne peut en principe pas faire indéfiniment échec à l'examen d'une nouvelle demande d'autorisation de séjour. L'écoulement du temps, conjugué avec un comportement correct de la part de l'intéressé, peut ainsi conduire à un autre résultat de la pesée d'intérêts qu'au moment de la mesure d'éloignement. Si l'étranger peut se prévaloir d'un droit à une autorisation de séjour pour regroupement familial, que l'on ne peut exiger de ses proches qu'ils le rejoignent à l'étranger pour que la vie de famille s'y poursuive et s'il s’est comporté correctement depuis lors au point qu'il ne présente plus de risque pour l'intérêt public, les considérations de prévention générale ne sont en principe pas à elles seules suffisantes pour justifier une limitation continuelle au regroupement familial (v. sur ce point, arrêts 2C_176/2017 du 23 juin 2017 consid. 4.3; 2C_46/2014 du 15 septembre 2014 consid. 6.4.1; 2C_1170/2013 du 24 mai 2013 consid. 3.3; 2C_36/2009 du 20 octobre 2009 consid. 3.2). Toutefois, c’est seulement lors de l’examen d’une nouvelle demande d’autorisation de séjour qu’il y a lieu d’examiner si l'intérêt privé du recourant à séjourner en Suisse l'emporte sur l'intérêt public à maintenir son éloignement. Ces considérations ne sont en revanche pas de mise lorsqu’il s’agit d’examiner, comme en l’espèce, une décision de révocation d’une autorisation de séjour ou d’établissement à l’aune de la proportionnalité. Ceci d’autant moins que le risque que le recourant ne récidive est patent, comme on l’a vu plus haut. 5. a) Les considérants qui précèdent conduisent dès lors le Tribunal à rejeter le recours et à confirmer la décision attaquée. b) Compte tenu de ses ressources, le recourant a été mis au bénéfice de l'assistance judiciaire par décision du 28 septembre 2018 .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Sébastien Pedroli peut être arrêtée, pour la période du 27 août 2018 au 1 er avril 2019, à 1'343 fr., soit 1’155 fr. d'honoraires (6h25 x 180 fr.), 92 fr. de débours (cf. art. 3 bis RAJ) et 96 fr. de TVA ([1’155 fr. + 96 fr.] x 7,7%). Par décision du 28 mars 2019, le juge instructeur a désigné Me Laurent Pfeiffer en qualité de nouveau conseil d’office du recourant. Compte tenu de la liste des opérations produite, l’indemnité de ce dernier avocat peut être arrêtée, pour la période du 29 mars 2019 au 26 juin 2019, à 1’809 fr.95, soit 1'602 fr. d'honoraires (8h54 x 180 fr.), 80 fr.10 de débours (cf. art. 3 bis RAJ) et 127 fr.85 de TVA ([1’682 fr.10] x 7,7%). c) Il se justifie de renoncer à la perception d’un émolument (cf. art. 49 al. 1, 50, 91 et 99 LPA-VD). d)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r>
        <w:rPr>
          <w:b/>
        </w:rPr>
        <w:t>E. 3</w:t>
      </w:r>
    </w:p>
    <w:p>
      <w:r>
        <w:t>La décision attaquée révoque l'autorisation d'établissement du recourant. a)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(ALCP; RS 0.142.112.681). La loi fédérale du 16 décembre 2005 sur les étrangers et l’intégration ([LEI; RS 142.20]; jusqu’au 31 décembre 2018, loi fédérale sur les étrangers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sur ce point, arrêts du Tribunal fédéral 2C_121/2014 du 17 juillet 2014 consid. 3.1; 2C_473/2011 du 17 octobre 2011 consid. 2.1). Toutefois, dès lors qu'il constitue une limite à la libre circulation des personnes, le retrait de l'autorisation d'établissement doit être conforme aux exigences de l'ALCP (arrêt 2C_839/2017 du 10 septembre 2018 consid. 3.1). b) Aux termes de l'art. 63 al. 1 LEI, l'autorisation d'établissement peut être révoquée, notamment,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ou l'étranger fait l'objet d'une expulsion relevant du droit pénal (let. e; en vigueur depuis le 1 er janvier 2018). Cette disposition classe les cas de révocation de l'autorisation d'établissement en trois catégories dont la première (al. 1 let. a) comprend les situations où les conditions visées à l'art. 62 al. 1 let. a et b LEI sont réalisées. A teneur de l’art. 63 al. 2 LEI, l'autorisation d'établissement d'un étranger qui séjourne en Suisse légalement et sans interruption depuis plus de quinze ans ne peut être révoquée que pour les motifs mentionnés à l'al. 1, let. b, et à l'art. 62 al. 1 let. b. Selon cette dernière disposition,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5</w:t>
      </w:r>
    </w:p>
    <w:p>
      <w:r>
        <w:t>par. 1 annexe I ALCP , les droits octroyés par les dispositions de l'ALCP ne peuvent être limités que par des mesures justifiées par des raisons d'ordre public, de sécurité publique et de santé publique (sur la notion d'ordre public, cf. ATF 140 II 112 consid. 3.6.2 p. 125; 129 II 215 consid. 6.2 p. 220s. et les références). Selon la jurisprudence,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 cf. ég. arrêts 2C_560/2016 du 6 octobre 2016 consid. 3.1; 2C_839/2017 du 10 septembre 2018 consid. 3.3.2). Le Tribunal fédéral se montre particulièrement rigoureux en présence d'infractions à la législation fédérale sur les stupéfiants, d'actes de violence criminelle et d'infractions contre l'intégrité sexuelle (cf. ATF 139 II 121 consid. 5.3 p. 125 s.; 137 II 297 consid. 3.3 p. 303 s.). Comme on l’a vu, le recourant a été condamné depuis 2001 à neuf reprises, dont une peine privative de liberté de trois ans. Les infractions pour lesquelles le recourant a été condamné sont graves ( mise en danger de la vie d'autrui, contrainte sexuelle, viol, délits contre la LStup) le bien juridique menacé important et le risque de récidive, suffisamment établi. En effet, le comportement du recourant s’est inscrit dans la durée et cette suite d'infractions démontre son incapacité à respecter l'ordre juridique et l'absence de prise de conscience dont il fait preuve. Du reste, la libération conditionnelle lui a été refusée, compte tenu d’un risque de récidive générale et violente qualifié d’élevé et de sa faible prise de conscience. Quoi qu’il en soit, le recourant ne pourrait de toute façon rien déduire de la décision du magistrat compétent de lui accorder une libération conditionnelle (cf. arrêts 2C_560/2016 du 6 octobre 2016 consid. 3.3; 2C_238/2012 du 30 juillet 2012 consid. 3.3.2). A cela s’ajoute que l’attitude du recourant en prison a été qualifiée de mitigée par l’autorité d’exécution des peines, puisqu’il a fait l’objet d’un grand nombre de sanctions disciplinaires. Certes, le recourant a récemment requis un changement de sanction conformément à l’art. 65 CP et une nouvelle expertise psychiatrique a été mise en œuvre à cet égard. En tout état de cause, on rappelle que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(cf. ATF 130 II 176 consid. 4.3.3. p. 187 ss; 493 consid. 4.2 p. 500 s.; 129 II 215 consid. 3.2 p. 216 s.; arrêts 2C_560/2016 du</w:t>
      </w:r>
    </w:p>
    <w:p>
      <w:r>
        <w:rPr>
          <w:b/>
        </w:rPr>
        <w:t>E. 5.1</w:t>
      </w:r>
    </w:p>
    <w:p>
      <w:r>
        <w:t>p. 26; 142 II 35 consid. 6.1 et 6.2 p. 46s.; 140 I 145 consid. 3.2 p. 148; 139 I 315 consid.</w:t>
      </w:r>
    </w:p>
    <w:p>
      <w:r>
        <w:rPr>
          <w:b/>
        </w:rPr>
        <w:t>E. 5.2</w:t>
      </w:r>
    </w:p>
    <w:p>
      <w:r>
        <w:t>et 5.5.4; 140 I 145 consid. 3.2; arrêt 2C_289/2017 du 4 décembre 2017 consid. 5.2). Ni l’art. 8 CEDH ni l’art. 13 Cst. ne garantissent toutefois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(cf. Directives et commentaires du Secrétariat d’Etat aux migrations [SEM], I. Domaine des étrangers, état au 1 er juin 2019, ch. 6.17.2 et les références citées: ATF 135 I 153 ; 135 I 143 consid. 1.3; 130 II 281 consid. 3.1 p. 285 s ; 131 II 350 consid. 5). En outre, il importe que la personne tenue de quitter le pays se soit comportée d'une manière en grande partie irréprochable (ATF 143 I 21 consid.</w:t>
      </w:r>
    </w:p>
    <w:p>
      <w:r>
        <w:rPr>
          <w:b/>
        </w:rPr>
        <w:t>E. 6</w:t>
      </w:r>
    </w:p>
    <w:p>
      <w:r>
        <w:t>octobre 2016 consid. 3.3; 2C_121/2014 du 17 juillet 2014 consid. 4.3). Dans ces circonstances, on ne saurait dire que l’autorité intimée a, au vu de ce qui précède, violé l' art. 5 par. 1 annexe I ALCP en considérant que le recourant constituait une menace actuelle et réelle d'une certaine gravité pour l'ordre public suisse et en confirmant sur cette base la révocation de son autorisation d'établissement. 4. La révocation d'une autorisation d'établissement ne se justifie que si elle est conforme au principe de proportionnalité, inscrit notamment à l'art. 96 LEI (art. 2 al. 2 LEI; arrêt 2C_1097/2016 du 20 février 2017 consid. 5.1). Le recourant invoque à cet égard l’art. 8 CEDH, qui, à son paragraphe 1, garantit à toute personne le droit au respect de sa vie privée et familiale, de son domicile et de sa correspondance. a)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2C_1097/2016 du 20 février 2017 consid. 5.2). Le droit au respect de la vie privée et familiale, tel qu’il est garanti l’art. 8 CEDH, n'est pas absolu. Une ingérence dans l'exercice de ce droit est en outre possible, selon l'art. 8 par. 2 CEDH, à certaines conditions, notamment lorsqu'une telle mesure est nécessaire à la défense de l'ordre et à la prévention des infractions pénales. Le refus de prolonger une autorisation de séjour ou d'établissement fondé sur cette dernière disposition suppose une pesée des intérêts en présence et l'examen de la proportionnalité de la mesure (cf. ATF 139 I 145 consid. 2.2.; 135 II 377 consid. 4.3; arrêt 2C_191/2015 du 12 juin 2015 consid. 4.4). Dans ce cadre, les mêmes éléments que ceux pertinents pour l'examen de la proportionnalité sous l'angle de l'art. 96 LEI doivent être pris en compte. L'examen de la proportionnalité de la mesure imposé par l'art. 96 LEI se confond avec celui imposé par les art. 5 al. 2 Cst. et 8 par. 2 CEDH (cf. arrêts 2C_156/2018 du 5 septembre 2018 consid. 6.2; 2C_89/2018 du 16 août 2018 consid. 5.1 et références citées). Ces questions peuvent dès lors être examinées conjointement. b) Il est tout d’abord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L’application de l’art. 8 par. 1 CEDH est subordonnée à l'existence de liens familiaux particulièrement forts d'un point de vue affectif et économique ( ATF 143 I 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