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PE.2018.0341 vom 12. Oktober 2018</w:t>
      </w:r>
    </w:p>
    <w:p>
      <w:r>
        <w:t>VD Tribunal cantonal, 2018-10-12, FR</w:t>
      </w:r>
    </w:p>
    <w:p>
      <w:r>
        <w:rPr>
          <w:b/>
        </w:rPr>
        <w:t xml:space="preserve">Quelle: </w:t>
      </w:r>
      <w:r>
        <w:t>https://mcp.opencaselaw.ch/entscheid/vd_omni_PE.2018.0341</w:t>
      </w:r>
    </w:p>
    <w:p>
      <w:r>
        <w:t>FR: VD_OMNI PE.2018.0341 du 12 octobre 2018</w:t>
      </w:r>
    </w:p>
    <w:p>
      <w:r>
        <w:t>IT: VD_OMNI PE.2018.0341 del 12 ottobre 2018</w:t>
      </w:r>
    </w:p>
    <w:p>
      <w:pPr>
        <w:pStyle w:val="Heading2"/>
      </w:pPr>
      <w:r>
        <w:t>Regeste</w:t>
      </w:r>
    </w:p>
    <w:p>
      <w:r>
        <w:t>A.________ et B.________ /Service de la population (SPOP) | Demande de réexamen d'une première décision du SPOP refusant à un ressortissant du Kosovo la prolongation de son autorisation de séjour ensuite de la rupture de son union conjugale, ainsi que d'une seconde décision signifiant le même refus à sa nouvelle compagne et à leur enfant commun. Les seuls éléments nouveaux sont l'écoulement du temps et la naissance des deux enfants cadets du couple. Il est douteux que ces éléments ouvrent la voie du réexamen. Quoi qu'il en soit, les recourants ne sont pas dans un cas de rigueur. La première décision du SPOP a été rendue dans l'ignorance de la situation familiale réelle du recourant, celui-ci ayant délibérément, par de fausses déclarations, caché l'existence de sa compagne et de leur enfant. Ce procédé ne parle pas en faveur des recourants. Pour le surplus, les difficultés que la famille éprouvera à se réinsérer au Kosovo ne les placent de toute façon pas dans un cas de rigueur. Recours rejeté.</w:t>
      </w:r>
    </w:p>
    <w:p>
      <w:pPr>
        <w:pStyle w:val="Heading2"/>
      </w:pPr>
      <w:r>
        <w:t>Erwägungen</w:t>
      </w:r>
    </w:p>
    <w:p>
      <w:r>
        <w:rPr>
          <w:b/>
        </w:rPr>
        <w:t>E. 1</w:t>
      </w:r>
    </w:p>
    <w:p>
      <w:r>
        <w:t>Les recourants contestent la décision du SPOP déclarant irrecevable, respectivement rejetant leur demande de réexamen de ses décisions du 23 novembre 2015 (confirmée par la CDAP le 11 février 2016) et du 12 janvier 2017. On rappelle que les deux décisions dont le réexamen est requis refusent, en substance, d'accorder une autorisation de séjour pour cas de rigueur, selon l'art. 30 al. 1 let. b de la loi fédérale du 16 décembre 2005 sur les étrangers (LEtr; RS 142.20), au recourant A.________ (décision du 23 novembre 2015), respectivement à la recourante B.________ et à leurs enfants (décision du 12 janvier 2017). Les seuls éléments nouveaux intervenus depuis les décisions initiales des 23 novembre 2015 et 12 janvier 2017 sont l'écoulement du temps et la naissance des deux enfants cadets du couple, le 17 février 2016 et le 11 janvier 2018. Il est douteux que ces éléments constituent une modification notable des circonstances ouvrant la voie du réexamen au sens de l'art. 64 de la loi du 28 octobre 2008 sur la procédure administrative (LPA-VD; RSV 173.36). Quoi qu'il en soit, les recourants ne se trouvent pas dans un cas de rigueur (cf. consid. 2 infra ).</w:t>
      </w:r>
    </w:p>
    <w:p>
      <w:r>
        <w:rPr>
          <w:b/>
        </w:rPr>
        <w:t>E. 2</w:t>
      </w:r>
    </w:p>
    <w:p>
      <w:r>
        <w:t>a) Aux termes de l'art. 30 al. 1 let. b LEtr, il est possible de déroger aux conditions d'admission (art. 18 à 29 LEtr) dans le but notamment de tenir compte des cas individuels d'une extrême gravité.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ATF 137 II 345 consid. 3.2.1). Les autorités disposent donc d'un large pouvoir d'appréciation dans le cadre de la présente cause. L'art. 31 de l'ordonnance du 24 octobre 2007 relative à l’admission, au séjour et à l’exercice d’une activité lucrative (OASA; RS 142.201),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L'art. 30 al. 1 let. b LEtr constitue une disposition dérogatoire présentant un caractère exceptionnel. Aussi, conformément à la jurisprudence constante du Tribunal fédéral,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respectivement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130 II 39 consid. 3; ATF 128 II 200 consid. 4 et les références; cf. également CDAP PE.2016.0053 du 21 juin 2017 consid. 3a et les références). Le Tribunal fédéral a précisé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(cf. ATF 130 II 39 consid. 3; ATF 128 II 200 consid. 4; CDAP PE.2015.0135 du 11 janvier 2016 consid. 4a et les références). b) Le recourant A.________ soutient que la situation économique au Kosovo est assez précaire, qu'il n'a aucun moyen de réintégration dans ce pays avec lequel il a interrompu tous liens depuis janvier 2012 et qu'il lui sera très difficile d'y trouver un logement et de nourrir sa grande famille. Il relève qu'à partir de 2015, il a fait beaucoup d'efforts pour convaincre les autorités suisses, administratives et judiciaires, de son droit et de sa détermination à travailler et vivre en Suisse avec sa compagne et leurs trois enfants. Enfin, il déclare qu'il vit en Suisse depuis 1997, que son comportement a toujours été irréprochable, qu'il s'exprime parfaitement en français et en allemand et qu'il est très bien intégré professionnellement, dès lors qu'il exerce une activité lucrative à plein temps auprès du même employeur, à la plus grande satisfaction de celui-ci. c) En liminaire, il convient de relever que la décision du SPOP du 23 novembre 2015 refusant d'accorder une autorisation de séjour pour cas de rigueur au recourant A.________ et l'arrêt du 11 février 2016 confirmant ce refus ont été rendus dans l'ignorance de la réelle situation familiale du recourant, situation que celui-ci s'est attaché à cacher aux autorités. Il ressort en effet du dossier que B.________ s'était installée à Bussigny depuis novembre 2013 déjà (quelques mois après la rupture de fait en été 2013 du premier mariage de l'intéressé) et que le premier enfant est né le 26 août 2014. Les déclarations de la recourante selon lesquelles les concubins se seraient rencontrés au Kosovo en avril 2014 et celles du recourant du 16 juin 2015 selon lesquelles il n'avait pas d'enfant à cette date, sont ainsi fausses. Force est de retenir qu'en réalité, le recourant a d'abord tenté d'obtenir une autorisation de séjour pour lui-même, en dissimulant des faits essentiels, à savoir l'existence de sa nouvelle famille. Cette méthode ayant échoué, avec l'arrêt du 11 février 2016, le recourant a ensuite changé son fusil d'épaule et essayé de faire valoir la présence de sa compagne et de leurs enfants pour obtenir le permis convoité. Pour le moins, ce procédé ne parle pas en faveur des recourants. Pour le surplus, ainsi que le Tribunal l'a déjà indiqué dans son arrêt du 11 février 2016 relatif au recourant A.________, seule doit être prise en considération, pour l'essentiel, la durée du séjour légal en Suisse, en l'occurrence d'abord de trois ans d'octobre 1997 à juin 2000, ensuite de quatre ans de janvier 2012 au 11 février 2016 à la faveur d'une autorisation de séjour puis de la tolérance résultant de la procédure ayant mené à l'arrêt du 11 février 2016. Au total, le recourant n'a ainsi séjourné légalement en Suisse que pendant sept années, qui plus est en deux périodes. Pour le surplus, sa bonne intégration professionnelle n'est pas si exceptionnelle qu'un renvoi de Suisse le placerait dans une situation de détresse. Agé de 43 ans, le recourant a passé toute son enfance et une grande partie de sa vie d'adulte au Kosovo, où a il séjourné à réitérées reprises depuis 2000. Il sera certes confronté à des difficultés à son retour dans son pays d'origine, mais cela ne signifie pas que sa réintégration y soit fortement compromise, d'autant moins qu'il pourra, comme déjà dit dans l'arrêt du 11 février 2016, y mettre à profit les connaissances acquises dans la carrosserie qui l'emploie depuis environ six ans. La situation de sa compagne et de leurs trois enfants n'y change rien. La recourante est certes entrée en Suisse en novembre 2013, à savoir il y a cinq ans, mais n'y a jamais séjourné légalement. Agée de 30 ans, elle a passé pratiquement toute sa vie au Kosovo et pourra s'y réadapter. Quant aux trois enfants, âgés respectivement de quatre ans, deux ans et demi et de moins d'une année, ils pourront suivre leurs parents sans difficultés particulières (cf. ATF 123 II 125 consid. 4; TAF F-7044/2014 du 19 juillet 2016 consid. 5.6.1 et les références). Enfin, force est de relever que s'il ne sera certainement pas facile aux recourants de se réinsérer au Kosovo avec trois enfants en bas âge, cette situation résulte en définitive de leur choix de rester en Suisse et d'y fonder une famille, en violation des décisions de renvoi exécutoires rendues à leur encontre, et de l'engagement de quitter la Suisse que A.________ avait formellement pris le 19 février 2018. d) Compte tenu de l'ensemble de ces circonstances, il sied d'admettre, avec l'autorité intimée, qu'à supposer même que les éléments nouveaux évoqués par les recourants conduisent à entrer en matière sur leur demande de réexamen, celle-ci ne peut qu'être rejetée sur le fond, les recourants ne se trouvant manifestement pas dans un cas individuel d'une extrême gravité au sens de l'art. 30 al. 1 let. b LEtr qui imposerait la poursuite de leur séjour en Suisse.</w:t>
      </w:r>
    </w:p>
    <w:p>
      <w:r>
        <w:rPr>
          <w:b/>
        </w:rPr>
        <w:t>E. 3</w:t>
      </w:r>
    </w:p>
    <w:p>
      <w:r>
        <w:t>Vu ce qui précède, le recours, manifestement mal fondé, doit être rejeté selon la procédure de jugement rapide de l'art. 82 LPA-VD. La décision attaquée doit être confirmée. Les recourants doivent assumer les frais et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