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PE.2018.0319 vom 7. Januar 2019</w:t>
      </w:r>
    </w:p>
    <w:p>
      <w:r>
        <w:t>VD Tribunal cantonal, 2019-01-07, FR</w:t>
      </w:r>
    </w:p>
    <w:p>
      <w:r>
        <w:rPr>
          <w:b/>
        </w:rPr>
        <w:t xml:space="preserve">Quelle: </w:t>
      </w:r>
      <w:r>
        <w:t>https://mcp.opencaselaw.ch/entscheid/vd_omni_PE.2018.0319</w:t>
      </w:r>
    </w:p>
    <w:p>
      <w:r>
        <w:t>FR: VD_OMNI PE.2018.0319 du 7 janvier 2019</w:t>
      </w:r>
    </w:p>
    <w:p>
      <w:r>
        <w:t>IT: VD_OMNI PE.2018.0319 del 7 gennaio 2019</w:t>
      </w:r>
    </w:p>
    <w:p>
      <w:pPr>
        <w:pStyle w:val="Heading2"/>
      </w:pPr>
      <w:r>
        <w:t>Regeste</w:t>
      </w:r>
    </w:p>
    <w:p>
      <w:r>
        <w:t>A.________, B.________ et C.________ /Service de la population (SPOP) | Recours contre un refus de regroupement familial. La situation en cause présente plusieurs éléments qui incitent à être circonspects (fille âgée de 18 ans au moment de la demande, qui est née et a vécu en Colombie jusqu'à l'âge de 17 ans, où elle a effectué toute sa scolarité et a vécu séparée de sa mère depuis l'âge de quatre ans). Toutefois, il n’y a pas de raison de penser qu'une relation affective n'a pas été maintenue. De plus, les explications apportées par la recourante s’agissant de la tardiveté de la demande de regroupement familial sont plausibles. De plus, la fille de la recourante n’a pas achevé en Colombie une formation qui lui permettrait d’entrer sur le marché du travail suisse. Cas limite, mais dans lequel fait défaut l’existence manifeste d’un contournement des prescriptions d'admission. Admission du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al. 2 LEtr). b) D'après l'art. 3 par. 1 annexe I ALCP, en relation avec l'art. 7 let. d ALCP, les membres de la famille d'une personne ressortissant d'une partie contractante ayant un droit de séjour ont le droit de s'installer avec elle, à condition que celle-ci dispose d'un logement approprié (cf. par. 1 2 e phrase de la disposition précitée). Sont notamment considérés comme membres de la famille, quelle que soit leur nationalité, le conjoint et les descendants de moins de 21 ans ou à charge (art. 3 par. 2 let. a annexe I ALCP), ce qui inclut les beaux-enfants du détenteur du droit de séjour originaire (ATF 136 II 65 consid. 3 et 4 p. 70 ss). Contrairement à la LEtr, l'ALCP ne prévoit pas de délai relatif pour demander le regroupement familial. Jusqu'à l'âge de 21 ans, le descendant d'une personne ressortissant d'une partie contractante ou de son conjoint peut donc en tout temps obtenir une autorisation de séjour au titre de regroupement familial. C'est le moment du dépôt de la demande de regroupement familial qui est déterminant pour calculer l'âge de l'enfant (ATF 136 II 497 consid. 3 et 4 dans le cas de la LEtr; arrêt TF 2C_195/2011 du 17 octobre 2011 consid. 4.2 dans le cas de l'ALCP). Plus l'enfant est âgé, plus il est indiqué de s'interroger sur l'intention du requérant. En effet, lorsque l'enfant attend le dernier moment pour bénéficier du regroupement familial, il y a lieu de se demander si la requête est motivée principalement par l'instauration d'une vie familiale ou par de purs intérêts économiques (cf. arrêt TF 2C_131/2016 du 10 novembre 2016 consid. 4.7). Toute autre est la situation du descendant qui possède la nationalité d'une partie contractante. Dans ce cas, l'enfant ayant atteint ses 21 ans peut en principe se prévaloir d'un droit propre à une autorisation de séjour. Le danger d'un contournement des prescriptions d'admission est donc plus faible (arrêt TF 2C_767/2013 du 6 mars 2014 consid. 3.3 et les références citées). c) En droit de l'Union européenne, le regroupement familial est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(ATF 130 II 113 consid. 7.1 p. 125; arrêts TF 2C_131/2016 du 10 novembre 2016 consid. 4.4, 2C_1061/2013 du 14 juillet 2015 consid. 5.1).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(ATF 130 II 113 consid. 7.1 p. 125 et la jurisprudence de la Cour de justice des Communautés européennes, devenue la Cour de justice de l'Union européenne, citée). En d'autres termes, le regroupement familial tel que prévu aux art. 7 let. d et 3 par. 1 annexe I ALCP vise à assurer que les travailleurs ressortissants d'un Etat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posées par l'ALCP en attestent (arrêt TF 2C_131/2016 du 10 novembre 2016 consid. 4.4). d) Aux termes de leur chiffre 9.2.2 et 9.5, les Directives et commentaires concernant l'introduction progressive de la libre circulation des personnes éditées par le Secrétariat d'Etat aux migrations (Directives OLCP – état: juillet 2018) rappellent que la limite d’âge du regroupement familial des enfants est fixée à 21 ans dans l’art. 3 annexe I ALCP. Si les enfants sont originaires d’un Etat tiers, les dispositions de l’ALCP concernant le regroupement familial s’appliquent même s’ils ne sont pas titulaires d’un titre de séjour délivré par un Etat membre de l’UE ou de l’AELE (ch. 9.1.1). Comme dans le cas des conjoints, il convient de s’assurer que le regroupement familial des enfants n’est pas abusif parce que demandé uniquement pour éluder les prescriptions d’admission de l’ALCP (cf. aussi ch. 9.4.2 et 9.5.1). On peut parler de contournement des prescriptions d’admission lorsque des indices montrent clairement que le regroupement familial est motivé principalement par des intérêts économiques et non par l’instauration d’une vie familiale (cf. ATF 129 II 11 consid. 3, 126 II 329 consid. 2 à 4). Le regroupement familial perd tout son sens lorsque les membres de la famille vivent durant des années séparés de leurs enfants et que les enfants viennent en Suisse juste avant d’atteindre l’âge limite. Car plus la demande intervient tardivement sans motifs fondés, plus l’enfant est âgé, plus il est indiqué de s’interroger sur l’intention du requérant. Les circonstances suivantes – seules ou ajoutées à d’autres faits – peuvent constituer des indices de demande abusive (cf. Directives OLCP, ch. 9.5.3): "Les dispositions sur le regroupement familial visent prioritairement à permettre la vie commune des membres de la famille. Bien que le droit au regroupement familial ne figure pas dans l’accord comme un objectif en tant que tel (cf. art. 1 ALCP), le renvoi de l’art. 7 let. d de cet accord à son annexe I donne toute son importance au maintien du lien familial lorsque le ressortissant UE/AELE détenteur du droit originaire s’établit en Suisse. Conformément à l’art. 3 par. 1 annexe I ALCP, l’objectif poursuivi est ainsi de permettre aux membres de la famille du ressortissant UE/AELE détenteur du droit originaire de s’installer avec lui. Dans le but de maintenir une politique migratoire crédible qui tienne compte de cet impératif, les autorités cantonales compétentes sont invitées à examiner attentivement les demandes de regroupement familial, en particulier lorsqu’elles concernent des membres de la famille en provenance d’Etats tiers. Dans ce cas, le risque d’un contournement de l’ALCP est plus élevé étant donné que les conditions de délivrance d’une autorisation de séjour au titre de la LEtr sont restrictives (cf. aussi ch. II.9.4.2). On peut parler de contournement de l’ALCP lorsque la demande de regroupement familial est déposée uniquement dans le but d’éluder les prescriptions d’admission et non de maintenir la vie familiale. De manière générale, plus la demande intervient tardivement sans motifs fondés ou plus l’enfant est âgé, plus il est indiqué de s’interroger sur l’intention du requérant. Aspire-t-il vraiment à maintenir une communauté familiale ou cherche-t-il plutôt à obtenir de manière abusive une autorisation de séjour ou d’établissement? Dans la mesure du possible, les enfants qui s’établissent ou rejoignent leur parents en Suisse doivent en effet pouvoir y être scolarisés et y effectuer leur formation. Cela facilite considérablement leur intégration dans le nouvel environnement social et le marché du travail. Il convient de tenir également compte de ces circonstances lors de l’examen de demandes déposées par les deux parents. Même si l’ALCP ne fait pas directement de différence entre le regroupement familial ordinaire par les deux parents et le regroupement familial différé par l’un des parents divorcé ou séparé, la pratique du Tribunal fédéral accorde une plus grande importance à la protection de la vie familiale lorsque la demande est déposée conjointement par les deux parents. Dans ce cas, on peut s’attendre à ce que ces parents recherchent en premier lieu l’instauration de la communauté familiale. Les remarques faites au ch. II.9.4.1 relatives au risque de contournement des prescriptions d’admission selon la nationalité du conjoint s’appliquent également". e) S'agissant de l'existence du lien familial malgré une longue séparation, le Tribunal fédéral a jugé, dans une affaire relativement récente du 10 novembre 2016, que le fait qu'un père n'avait vu son fils de 17 ans, resté dans son pays d'origine, qu'à l'occasion des vacances permettait de douter de l'existence d'une relation familiale minimale; ceci d'autant plus que l'enfant ne connaissait ni sa belle-mère ni sa demi-sœur alors que son père était marié depuis cinq ans. Par ailleurs, le père et sa nouvelle famille vivaient à quatre dans un appartement de trois pièces; il serait ainsi difficile au père d'héberger encore son fils. L'intérêt de l'enfant à venir en Suisse était ainsi, selon le Tribunal fédéral, purement économique (arrêt 2C_131/2016). Dans un arrêt 2C_195/2011 du 17 octobre 2011, le Tribunal fédéral a aussi confirmé le refus des autorités d'accorder le regroupement familial sollicité par une mère en faveur de son fils âgé de 20 ans au moment de la requête. Il a considéré qu'il n'était pas démontré que le fils, qui avait toujours vécu chez sa grand-mère à Kinshasa, ait pu maintenir une relation avec sa mère, la simple contribution financière à l'entretien de l'enfant n'étant à cet égard pas suffisante (consid. 4.3). Au contraire, dans une autre affaire de 2016, le Tribunal fédéral a estimé qu'on ne pouvait reprocher aux recourants d'avoir attendu que l'enfant ait quinze ans pour le faire venir en Suisse. Le Tribunal fédéral a précisé que les autorités compétentes en matière de droit des étrangers ne peuvent, en ce qui concerne l'intérêt de l'enfant, substituer leur appréciation à celle des parents. Le fait que l'enfant ne maîtrise pas le français avant de venir en Suisse n'est pas déterminant, ni d'ailleurs le fait qu'il ait dans son pays d'origine des attaches importantes. Enfin, le seul fait que les recourants aient attendu six ans après la venue de leur mère en Suisse pour demander le regroupement familial ne suffisait pas à refuser l'octroi de celui-ci (arrêt 2C_909/2015 du 1 er avril 2016). Sur le plan de la jurisprudence cantonale récente, le tribunal de céans a considéré que le lien familial n'était pas assez étroit dans le cas d'un recourant qui avait vécu séparé de sa mère, ceci pendant un peu plus de neuf ans, soit la moitié de sa vie environ. Même si le recourant alléguait que sa mère et lui avaient gardé une relation très étroite, communiquant par SMS tout au long de la semaine et prenant du temps chaque week-end pour se parler, une telle durée de séparation importante, particulièrement au moment de l'adolescence, ne pouvait être sans incidence sur le caractère particulièrement étroit des liens personnels. Le tribunal a aussi estimé que, vu que le recourant était devenu majeur, on ne pouvait considérer que le lien qu'il entretenait avec sa mère conservait encore l'importance prépondérante qu'il pouvait présenter à l'époque où l'intéressé était enfant ou adolescent. En outre, il ne ressortait pas du dossier que cette relation privilégiée ne pourrait être maintenue par le biais des moyens de communication entre le Brésil et la Suisse à disposition des intéressés, notamment ceux dont ils avaient l'habitude de faire auparavant usage selon leurs déclarations (PE.2016.0365 du 27 mars 2017 consid. 4c). Au contraire, dans un arrêt PE.2017.0419 du 4 juin 2018, tout en soulignant qu'il s'agissait d'un cas limite, le tribunal a estimé que les conditions du regroupement familial en faveur d'un enfant ressortissant du Kosovo de quinze ans auprès de son père de nationalité française étaient réalisées et qu'il n'y avait aucun indice concret d'abus de droit. Le fait que son père ait attendu neuf ans depuis son arrivée en Suisse n'était pas déterminant, pas plus que le fait que ses parents aient choisi que l'enfant termine sa scolarité obligatoire au Kosovo. Il en allait de même s'agissant des connaissances de français de l'enfant. Père et fils avaient passé des vacances ensemble avec la nouvelle famille du premier. Quant au logement, il était suffisant au regard de la loi et de la jurisprudence.</w:t>
      </w:r>
    </w:p>
    <w:p>
      <w:r>
        <w:rPr>
          <w:b/>
        </w:rPr>
        <w:t>E. 3</w:t>
      </w:r>
    </w:p>
    <w:p>
      <w:r>
        <w:t>En l’espèce, il s’agit de déterminer si la demande de regroupement familial déposée en faveur de la fille de la recourante vise réellement à l'instauration d'une vie familiale. La situation en cause présente plusieurs éléments qui incitent à être circonspects. Il faut ainsi relever que la fille de la recourante était âgée de 18 ans au moment de la demande, qu'elle est née et a vécu en Colombie jusqu'à l'âge de 17 ans, où elle a effectué toute sa scolarité et qu'elle a vécu séparée de sa mère depuis l'âge de quatre ans. Sur le strict plan de l’âge tout d’abord, il est vrai que la demande a été formulée alors que la fille de la recourante avait déjà atteint sa majorité. Force est néanmoins de constater que la demande n'a pas été déposée " peu avant l'âge limite ", soit 21 ans, de sorte que l'on ne saurait voir dans ce seul élément l’indice d'un abus de droit. Pour ce qui concerne l'étendue des relations entretenues par la recourante avec sa fille, il est incontestable que mère et fille ont vécu séparées depuis 2003. Bien que le dossier contienne quelques courriers et photographies, il ne permet pas d'affirmer avec certitude que la recourante s'est effectivement rendue deux fois par année en Colombie, comme elle le soutient, ni qu'elle a entretenu des contacts téléphoniques journaliers avec sa fille. Cela étant, il apparaît que la recourante n’a cessé tout au long de ces années (cela est attesté depuis 2012, mais est vraisemblable aussi pour les années précédentes) de soutenir ses enfants par des versements extrêmement réguliers (en général plusieurs versements mensuels), soit pour un total d'environ 72'000 fr. sur six ans. Il n’y a pas de raison de penser que ces versements ne se sont pas accompagnés de contacts personnels et qu'une relation affective n'a pas été maintenue. De plus, les explications apportées par la recourante s’agissant de la tardiveté de la demande de regroupement familial sont plausibles (en particulier la recherche d’un appartement suffisamment grand et la grave maladie qu'elle a dû combattre depuis 2013), du moins suffisamment pour dénier l’existence claire d’un abus de droit tel que retenu par l’autorité intimée. Il faut encore ajouter que la fille de la recourante n’a pas achevé en Colombie une formation qui lui permettrait d’entrer sur le marché du travail suisse. On ne peut ainsi pas soutenir que sa venue en Suisse en novembre 2016 avait pour but d’exercer une activité lucrative en Suisse. Certes, on se trouve dans un cas qui apparaît limite, mais où il faut admettre que fait défaut l’existence manifeste d’un contournement des prescriptions d'admission. Même si le regroupement familial présente certainement un intérêt pour la fille de la recourante en ce qui concerne la suite de son éducation et son avenir économique, le tribunal n'a pas de raison de mettre en doute le fait que la démarche tend principalement à permettre une vie familiale en Suisse vécue effectivement (cf. pour un cas similaire PE.2016.0483 du 6 septembre 2017). Quant à l'intégration de A.________ en Suisse, l'autorité intimée retient qu'au vu de son âge actuel, une intégration semble difficile, ses attaches se trouvant principalement en Colombie. Il n’est toutefois pas allégué que A.________ aurait causé des difficultés particulières à l’institution scolaire qui l’accueille ou qu’elle aurait occupé les services de l’Etat avec d’autres problèmes. Il est vraisemblable que sa venue en Suisse constitue pour elle une forme de déracinement. Cela étant, dans la mesure où il semble qu’elle serait en Colombie partiellement livrée à elle-même, vu que son grand frère (en raison de l'accident survenu le 1 er septembre 2017) et sa grand-mère (vu son âge) n’apparaissent guère aptes en l'état à s’occuper d’elle, on ne saurait contester que son intérêt supérieur réside dans la possibilité de vivre auprès de sa mère qui est en mesure de l'encadrer et la soutenir. On souligne à cet égard que le regroupement familial est d'ailleurs aussi requis pour son grand frère, qui est ainsi susceptible de quitter prochainement la Colombie. Dès lors, le recours doit être admis, la décision annulée et le dossier retourné à l’autorité intimée afin que celle-ci examine si les autres conditions de délivrance de l’autorisation de séjour sollicitée sont réalisées.</w:t>
      </w:r>
    </w:p>
    <w:p>
      <w:r>
        <w:rPr>
          <w:b/>
        </w:rPr>
        <w:t>E. 4</w:t>
      </w:r>
    </w:p>
    <w:p>
      <w:r>
        <w:t>Les considérants qui précèdent conduisent ainsi à l'admission du recours et à l'annulation de la décision attaquée, la cause étant renvoyée à l'autorité intimée pour nouvelle décision dans le sens des considérants. Vu le sort du recours, il se justifie de statuer sans frais (art. 49 al. 1 et 52 LPA-VD). Obtenant gain de cause avec l'assistance d'un mandataire, les recourants ont droit à des dépens qui tiennent compte de l'allocation de dépens allouée dans la cause parallèle PE.2018.0291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