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PE.2018.0302 vom 5. Juni 2019</w:t>
      </w:r>
    </w:p>
    <w:p>
      <w:r>
        <w:t>VD Tribunal cantonal, 2019-06-05, FR</w:t>
      </w:r>
    </w:p>
    <w:p>
      <w:r>
        <w:rPr>
          <w:b/>
        </w:rPr>
        <w:t xml:space="preserve">Quelle: </w:t>
      </w:r>
      <w:r>
        <w:t>https://mcp.opencaselaw.ch/entscheid/vd_omni_PE.2018.0302</w:t>
      </w:r>
    </w:p>
    <w:p>
      <w:r>
        <w:t>FR: VD_OMNI PE.2018.0302 du 5 juin 2019</w:t>
      </w:r>
    </w:p>
    <w:p>
      <w:r>
        <w:t>IT: VD_OMNI PE.2018.0302 del 5 giugno 2019</w:t>
      </w:r>
    </w:p>
    <w:p>
      <w:pPr>
        <w:pStyle w:val="Heading2"/>
      </w:pPr>
      <w:r>
        <w:t>Regeste</w:t>
      </w:r>
    </w:p>
    <w:p>
      <w:r>
        <w:t>A.________/Service de la population (SPOP) | Refus par le SPOP de réexaminer la demande d'autorisation de séjour par regroupement familial pour l'enfant (mineur au moment de la décision attaquée) d'un ressortissant kosovar titulaire d'une autorisation d'établissement. Absence d'élément nouveau ou de modification notable de la situation du fils du recourant, lequel ne produit aucun document démontrant ses démarches en vue de se former en Suisse, et ne démontre pas en quoi ses liens avec la Suisse seraient plus forts que lors de sa première demande en 2014. Rejet du recours.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découverts postérieurement (arrêts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(PE.2017.0530 du 28 septembre 2018 consid. 2a et les références citées). b) A l'appui de sa demande, le recourant invoque principalement le fait que son fils s'était désormais inscrit à l'Ecole de la transition en vue de pouvoir effectuer une formation par la suite. En outre, il n'aurait pratiquement plus de lien avec le Kosovo, où son seul point d'attache serait sa sœur, qui n'aurait pas le temps de s'occuper de lui. Le recourant ne produit toutefois aucun document démontrant ses démarches en vue de se former en Suisse. En outre, comme il l'admet lui-même, les grands-parents de son fils, qui l'ont élevé, résident au Kosovo. En Suisse depuis 2017 seulement, le fils du recourant n'a poursuivi aucune formation à ce jour, et le recourant ne démontre pas en quoi ses liens avec la Suisse seraient plus forts que lors de la décision du 21 novembre 2014. Aujourd'hui majeur, le fils du recourant doit être en mesure de s'assumer personnellement, au moins en partie. Au demeurant, il n'invoque aucune modification notable de sa situation familiale, et n'a pas fourni les documents requis par le SPOP sur sa situation personnelle. Force est ainsi de constater que la situation du fils du recourant n'a pas changé de manière notable depuis la décision du SPOP de 2014. C'est partant à juste titre que cette autorité a refusé la demande de réexamen formée par le recourant.</w:t>
      </w:r>
    </w:p>
    <w:p>
      <w:r>
        <w:rPr>
          <w:b/>
        </w:rPr>
        <w:t>E. 3</w:t>
      </w:r>
    </w:p>
    <w:p>
      <w:r>
        <w:t>Manifestement mal fondé, le recours doit être rejeté et la décision attaquée, confirmée. Succombant, le recourant assumera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