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PE.2018.0289 vom 30. November 2018</w:t>
      </w:r>
    </w:p>
    <w:p>
      <w:r>
        <w:t>VD Tribunal cantonal, 2018-11-30, FR</w:t>
      </w:r>
    </w:p>
    <w:p>
      <w:r>
        <w:rPr>
          <w:b/>
        </w:rPr>
        <w:t xml:space="preserve">Quelle: </w:t>
      </w:r>
      <w:r>
        <w:t>https://mcp.opencaselaw.ch/entscheid/vd_omni_PE.2018.0289</w:t>
      </w:r>
    </w:p>
    <w:p>
      <w:r>
        <w:t>FR: VD_OMNI PE.2018.0289 du 30 novembre 2018</w:t>
      </w:r>
    </w:p>
    <w:p>
      <w:r>
        <w:t>IT: VD_OMNI PE.2018.0289 del 30 novembre 2018</w:t>
      </w:r>
    </w:p>
    <w:p>
      <w:pPr>
        <w:pStyle w:val="Heading2"/>
      </w:pPr>
      <w:r>
        <w:t>Regeste</w:t>
      </w:r>
    </w:p>
    <w:p>
      <w:r>
        <w:t>A.________/Service de la population (SPOP) | L'autorité administrative est en principe tenue (rebus sic stantibus, sous réserve d'une modification complète des circonstances) d'exécuter une décision de justice entrée en force, dont la légalité ne peut être revue au stade de l'exécution. En l'occurrence, il appartenait à l’autorité intimée d'exécuter l'arrêt de la CDAP et de délivrer une autorisation de séjour au recourant, au titre du regroupement familial avec sa concubine (et fiancée) et son fils, tous deux de nationalité suisse. Or, elle s'est refusée de manière injustifiée à exécuter cet arrêt, pourtant entré en force, bien qu'entre-temps, les circonstances n'aient pas complètement changé. C'est ainsi à bon droit que le recourant se plaint d’un déni de justice formel.</w:t>
      </w:r>
    </w:p>
    <w:p>
      <w:pPr>
        <w:pStyle w:val="Heading2"/>
      </w:pPr>
      <w:r>
        <w:t>Erwägungen</w:t>
      </w:r>
    </w:p>
    <w:p>
      <w:r>
        <w:rPr>
          <w:b/>
        </w:rPr>
        <w:t>E. 1</w:t>
      </w:r>
    </w:p>
    <w:p>
      <w:r>
        <w:t>Le recourant reproche à l’autorité intimée d’avoir commis un déni de justice formel, en ne délivrant pas une autorisation de séjour au titre du regroupement familial en sa faveur, conformément aux instructions figurant dans l’arrêt PE.2017.0490 du 5 avril 2018. L’autorité intimée objecte, pour sa part, que les conditions ne seraient pas remplies pour qu’elle délivre au recourant une autorisation de séjour au titre du regroupement familial.</w:t>
      </w:r>
    </w:p>
    <w:p>
      <w:r>
        <w:rPr>
          <w:b/>
        </w:rPr>
        <w:t>E. 2</w:t>
      </w:r>
    </w:p>
    <w:p>
      <w:r>
        <w:t>a) Le Tribunal cantonal connaît des recours contre les décisions et décisions sur recours rendues par les autorités administratives (art. 92 al. 1 de la loi vaudoise du 28 octobre 2008 sur la procédure administrative [LPA-VD; RSV 173.36]). Il peut aussi être saisi d’un recours contre l’absence de décision, lorsque l’autorité tarde à statuer ou refuse de le faire (art. 74 al. 2 LPA-VD, applicable par renvoi de l’art. 99 LPA-VD).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(cf. ATF 130 II 521 consid. 2.5 p. 525/526; arrêts du Tribunal fédéral 1B_91/2018 du 20 mars 2018 consid. 2 1; 1B_183/2017 du 4 mai 2017 consid. 2; 1B_24/2013 du 12 février 2013 consid. 4; ATAF 2010/53 consid. 1.2.3; 2010/29 consid. 1.2). b) Aux termes de l’art. 29 al. 1 Cst., toute personne a droit, dans une procédure judiciaire ou administrative, à ce que sa cause soit traitée équitablement et jugée dans un délai raisonnable. Selon la jurisprudence, commet un déni de justice formel l’autorité qui ne statue pas ou n’entre pas en matière sur un recours ou un grief qui lui est soumis, alors qu’elle devrait le faire (ATF 128 II 139 consid. 2a; 127 I 31 consid. 2a/bb, 125 I 166 consid. 3a). Il y a aussi déni de justice formel lorsque l’autorité ne fait pas usage de l’entier de son pouvoir d’examen (Pierre Moor/Etienne Poltier, Droit administratif, vol. II, 3 ème éd., Berne 2011, n° 2.2.5.1 p. 267, n° 2.2.7.8, p. 335 ss). En outre, un refus injustifié d'exécuter une décision entrée en force peut constituer un déni de justice formel prohibé par l'art. 29 al. 1 Cst. (TF 1C_543/2011 du 14 janvier 2013 consid. 4). En principe, une décision entrée en force et exécutoire doit en effet être exécutée, pour des motifs tenant à la sécurité du droit et à l'égalité de traitement (Tobias Jaag, in Kommentar zum Verwaltungsrechtspflegegesetz des Kantons Zürich [VRG], 3 e éd., 2014, no 10 ad § 30). L'autorité administrative se doit en outre d'exécuter une décision de justice en vertu du principe de la séparation des pouvoirs (cf. ATF 119 Ia 28 consid. 3 p. 33 s. s'agissant de l'exécution par le Procureur général du canton de Genève d'un jugement, quand bien même celui-ci aurait reposé sur une application incorrecte des dispositions légales). La légalité d'une décision entrée en force ne peut plus être examinée au stade de son exécution (Jaag, op. cit., remarques préliminaires ad §§ 29-31 no 16). L'obligation d'exécuter un jugement entré en force vaut pour autant que les circonstances dans lesquelles l'arrêt a été rendu n'aient pas complètement changé (" rebus sic stantibus "; cf. Heinrich Koller, in : Basler Kommentar, Bundesgerichtsgesetz, Niggli/ Ue bersax/Wiprächtiger/Kneubühler [ éds ],</w:t>
      </w:r>
    </w:p>
    <w:p>
      <w:r>
        <w:rPr>
          <w:b/>
        </w:rPr>
        <w:t>E. 3</w:t>
      </w:r>
    </w:p>
    <w:p>
      <w:r>
        <w:t>a) L’arrêt du 5 avril 2018 est un arrêt de renvoi. Cet arrêt oblige l'autorité à laquelle le dossier est renvoyé à statuer et celle-ci doit le faire dans les limites tracées par l'arrêt de renvoi, c'est-à-dire en se conformant aux considérants du jugement (cf. Johanna Dorman, in : Basler Kommentar, Bundesgerichtsgesetz, op. cit., no 18 ad art. 107 LTF). L'autorité de première instance est donc liée non seulement par le dispositif, qui entre immédiatement, sauf recours, en force, mais également par les motifs de l'arrêt dans la mesure où ils tranchent certaines questions de droit. En cas de renvoi de la cause pour nouvelle décision, l'autorité inférieure voit sa cognition limitée par les motifs de l'arrêt de renvoi, en ce sens qu'elle est liée par ce qui a déjà été jugé définitivement par l'autorité supérieure. Les considérants de l'arrêt retournant la cause lient l'autorité et les parties, en ce sens que ces dernières ne peuvent plus faire valoir dans un nouveau recours contre la nouvelle décision des moyens qui avaient été rejetés ou admis dans l'arrêt de renvoi (ATF 133 III 201 consid. 4 p. 208; 131 III 91 consid. 5.2 p. 94; 113 V 159 consid. 1c p. 159; André Grisel, Traité de droit administratif suisse, Neuchâtel 1984, vol. II , p. 882). En raison de l'autorité de la chose jugée, de tels moyens sont irrecevables (v., outre les arrêts déjà cités, 120 V 233 consid. 1a p. 237; 117 V 237 consid. 2 p. 242; TF 2C_217/2015 du 29 décembre 2015 consid. 2.1; 2C_568/2007 &amp; 2C_734/2007 du 2 mai 2008 consid. 6.1 ). Dans cette mesure, la portée d'un arrêt de renvoi diffère quelque peu des arrêts ordinaires, dans la mesure où l'autorité de la chose jugée, pour ceux-ci, ne s'attache qu'au dispositif. Les considérants de l'arrêt de renvoi lient non seulement l'autorité de renvoi, mais aussi les parties et l'autorité de recours elle-même, qui ne saurait revenir sur sa décision à l'occasion d'un recours subséquent ( v. par analogie ATF 125 III 421 consid. 2a p. 423; 443 consid. 3a p. 446; 120 V 233 consid. 1a; 113 V 159) , ce même dans le cas où le dispositif de l'arrêt de renvoi ne se réfère pas de façon expresse aux considérants (cf. Jean-François Poudret, Commentaire de la loi fédérale d'organisation judiciaire, Berne 1990 , vol. I, ad art. 38 n° 4.2., pp. 327-328, vol. II, ad art. 66, n° 1.3, p. 596 et ss; références citées). Tel est le cas même si, entre-temps, l'autorité de recours a modifié sa jurisprudence; à défaut, cela conduirait à une révision en droit - ce qui n'est pas admissible - d'un arrêt de renvoi définitif (ibid., n° 1.3.3, p. 599, références citées). Le même arrêt peut également contenir des indications contraignantes au sujet d'éventuels compléments d'instruction à effectuer par l'autorité intimée et constitue dans cette mesure une décision incidente, de nature procédurale (v. sur ce point, Pierre Moor/Etienne Poltier, Droit administratif, vol. II, 3 ème éd., Berne 2011, n° 2.2.4.2; v. arrêt AC.2001.0200, consid. 1a). Quoi qu’il en soit, le fait, pour l'autorité de recours, d'être ainsi liée par le dispositif et les motifs de son arrêt de renvoi implique dès lors qu'elle ne peut plus revenir sur les points déjà résolus par ce dernier. Elle doit cependant vérifier si la décision querellée est conforme aux instructions qu'elle y avait énoncées (arrêts FI.2013.0011 du 23 mai 2013; FI.2007.0001 du 14 novembre 2007; FI.1998.0101 du 15 mars 1999 ) . b) La portée de l’arrêt du 5 avril 2018 est relativement claire et aucune des parties n’en a du reste requis l’interprétation, bien qu’un délai leur ait été imparti à cet effet. Dès lors, il appartenait à l’autorité intimée d'exécuter l'arrêt du 5 avril 2018 et de délivrer une autorisation de séjour au recourant, au titre du regroupement familial avec sa concubine (et fiancée) et son fils, tous deux de nationalité suisse. L’autorité intimée ne pouvait pas se limiter à délivrer au recourant une autorisation de séjour en vue du mariage avec sa fiancée (et encore moins une simple tolérance de séjour), ni opposer à la requête qui lui était présentée le fait que les conditions de la délivrance d’une autorisation au titre du regroupement familial ne lui paraissaient pas remplies. Le recours n’est donc pas dénué d’objet et il n’y a pas lieu, comme l’autorité intimée le demande, de rayer la cause du rôle. c) L’autorité intimée fait sans doute valoir la modification des droits parentaux sur l’enfant D.________, dont la garde a été retirée à sa mère pour être confiée à sa grand-mère, par ordonnance provisionnelle de la Justice de paix du 23 mai 2018. Il s’agit cependant d’un fait nouveau, intervenu postérieurement à l’arrêt du 5 avril 2018 et qui demeure en principe sans effet sur la portée de celui-ci. Comme l’autorité intimée elle-même l’indique, cette modification des circonstances pourrait éventuellement la conduire, après la délivrance d’une autorisation de séjour, à réexaminer la situation, conformément à l’art. 64 al. 2 let. a LPA-VD, et à rendre, le cas échéant, une nouvelle décision sur le droit au séjour du recourant. Cette question ne fait toutefois pas l’objet de la présente procédure. D'ailleurs, cette circonstance est "contre-balancée" par un autre fait nouveau, à savoir que le recourant et sa fiancée ont contracté mariage, le 18 septembre 2018. Cet élément nouveau, s'il pouvait être pris en compte en lien avec l'exécution de l'arrêt du 5 avril 2018, serait de nature à justifier l'octroi d'une autorisation de séjour par regroupement familial avec l'épouse et l'enfant – de nationalité suisse – du recourant. Dans ces conditions, on ne saurait dire que les circonstances dans lesquelles l'arrêt du 5 avril 2018 a été rendu ont complètement changé (cf. sur ce point consid. 2b ci-dessus), de sorte que l'autorité intimée était fondée à ne pas exécuter ledit jugement. Il s'avère plutôt que l'autorité intimée s'est refusée de manière injustifiée à exécuter l'arrêt du 5 avril 2018, entré en force. C'est ainsi à bon droit que le recourant se plaint d’un déni de justice formel de la part de celle-ci.</w:t>
      </w:r>
    </w:p>
    <w:p>
      <w:r>
        <w:rPr>
          <w:b/>
        </w:rPr>
        <w:t>E. 4</w:t>
      </w:r>
    </w:p>
    <w:p>
      <w:r>
        <w:t>Il suit de ce qui précède que le recours sera admis et l’autorité intimée invitée à délivrer au recourant dans les sept jours une autorisation de séjour au titre du regroupement familial. Vu l’issue du recours, le présent arrêt sera rendu sans frais (art. 49 al. 1, 52 al. 1, 91 et 99 LPA-VD). Des dépens seront alloués au recourant, qui obtient gain de cause avec l’assistance d’un conseil (art. 55 al. 1, 91 et 99 LPA-VD), de sorte qu’il est superflu de statuer sur la demande d'assistance judiciaire présentée par le recourant et de fixer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