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PE.2018.0277 vom 26. März 2019</w:t>
      </w:r>
    </w:p>
    <w:p>
      <w:r>
        <w:t>VD Tribunal cantonal, 2019-03-26, FR</w:t>
      </w:r>
    </w:p>
    <w:p>
      <w:r>
        <w:rPr>
          <w:b/>
        </w:rPr>
        <w:t xml:space="preserve">Quelle: </w:t>
      </w:r>
      <w:r>
        <w:t>https://mcp.opencaselaw.ch/entscheid/vd_omni_PE.2018.0277</w:t>
      </w:r>
    </w:p>
    <w:p>
      <w:r>
        <w:t>FR: VD_OMNI PE.2018.0277 du 26 mars 2019</w:t>
      </w:r>
    </w:p>
    <w:p>
      <w:r>
        <w:t>IT: VD_OMNI PE.2018.0277 del 26 marzo 2019</w:t>
      </w:r>
    </w:p>
    <w:p>
      <w:pPr>
        <w:pStyle w:val="Heading2"/>
      </w:pPr>
      <w:r>
        <w:t>Regeste</w:t>
      </w:r>
    </w:p>
    <w:p>
      <w:r>
        <w:t>A.________/Service de la population (SPOP) | Confirmation de la décision de refus de transformer de manière anticipée l'autorisation de séjour du recourant en une autorisation d'établissement. Pas de droit à une autorisation d'établissement fondée sur l'art. 43 al. 2 LEI, la communauté conjugale ayant duré moins de cinq ans. Pas de droit non plus à l'octroi anticipé d'une autorisation d'établissement sur la base de l'art. 34 al. 4 LEI. Le recourant, qui a été condamné à sept reprises entre juin 2012 et août 2015 pour des infractions à la loi sur la circulation routière (quatre fois) et pour avoir employé des ressortissants étrangers qui ne disposaient pas d'autorisations de séjour et de travail (trois fois), pour un total de 490 jours-amende, puis qui a encore été condamné en juin 2017 pour infraction à la loi sur l'assurance-vieillesse et survivants, n'apparaît pas bien intégré.</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Au 1er janvier 2019, la loi fédérale du 16 décembre 2005 sur les étrangers (LEtr) est devenue la loi fédérale sur les étrangers et l'intégration (LEI; RS 142.20). D’après l’art. 126 al. 1 LEI, dont la teneur n'a pas changé par rapport à l'art. 126 al. 1 LEtr, les demandes déposées avant l’entrée en vigueur de la loi sont régies par l’ancien droit. A défaut d'autres dispositions transitoires prévues par la LEI ou par le Conseil fédéral, il convient dès lors d'appliquer les dispositions de cette loi dans leur teneur en vigueur avant le 1 er janvier 2019 à la présente cause (cf. aussi arrêt TF 2C_374/2018 du 15 août 2018 consid. 5.1). b) Par ailleurs, d’après l’art. 2 al. 1 LEI, cette loi s’applique aux étrangers dans la mesure où leur statut juridique n’est pas réglé par d’autres dispositions du droit fédéral ou par des traités internationaux conclus par la Suisse. Ressortissant du Kosovo, le recourant ne peut pas se prévaloir d’un accord d’établissement entre son pays d’origine et la Suisse. Bien qu'à la connaissance du tribunal le recourant est toujours formellement marié à une ressortissante du Portugal, pays membre de l'Union européenne, il en vit séparé depuis 2015 et une reprise de la vie commune ne paraît pas d'actualité. Le recourant commettrait dès lors un abus de droit en invoquant le bénéfice des dispositions de l'Accord conclu le 21 juin 1999 entre la Confédération suisse, d’une part, et la Communauté européenne et ses Etats membres, d’autre part, sur la libre circulation des personnes (ALCP; RS 0.142.112.68; ATF 130 II 113), ce qu'il ne plaide d'ailleurs pas. Il convient donc d’examiner son recours au regard du seul droit interne, soit la LEI et ses ordonnances d’application.</w:t>
      </w:r>
    </w:p>
    <w:p>
      <w:r>
        <w:rPr>
          <w:b/>
        </w:rPr>
        <w:t>E. 3</w:t>
      </w:r>
    </w:p>
    <w:p>
      <w:r>
        <w:t>Le recourant conclut à l'octroi d'une autorisation d'établissement. Il ne remet pas en cause le refus de renouveler son autorisation de séjour UE/AELE suite à la séparation avec son épouse. En outre, selon la décision attaquée, dès que celle-ci sera entrée en force, le SPOP soumettra pour approbation au SEM la délivrance au recourant d'une autorisation de séjour fondée sur l'art. 50 LEI. Il s'ensuit que le litige porte uniquement sur le refus du SPOP de transformer de manière anticipée l’autorisation de séjour du recourant en une autorisation d’établissement. Le recourant fait en premier lieu valoir que si la vie commune avec son épouse avait duré quelques mois de plus, il aurait pu bénéficier d’une autorisation d’établissement fondée sur l’art. 43 al. 2 LEI, pour l’octroi de laquelle les questions de comportement n’ont pas d’influence. a) A teneur de l’art. 43 al. 2 LEI, après un séjour légal ininterrompu de cinq ans, le conjoint étranger du titulaire d’une autorisation d’établissement a droit à l’octroi d’une autorisation d’établissement. Le droit à l'autorisation d'établissement en application de cette disposition après cinq ans de séjour légal ininterrompu suppose la poursuite de la vie commune et la persistance du lien conjugal (arrêt TF 2C_299/2012 du 6 août 2012 consid. 4.4 et les références). b) En l’occurrence, le recourant s’est marié le 27 août 2010 et il s’est séparé de son épouse le 11 février 2015, de sorte que la communauté conjugale a duré moins de cinq ans. La relation cordiale qu’il allègue entretenir avec son épouse et le soutien financier qu’il indique lui apporter ne suffisent en outre pas à considérer que la communauté conjugale perdure. Le recourant ne peut donc pas prétendre à l’octroi d’une autorisation d’établissement sur la base de l’art. 43 al. 2 LEI.</w:t>
      </w:r>
    </w:p>
    <w:p>
      <w:r>
        <w:rPr>
          <w:b/>
        </w:rPr>
        <w:t>E. 4</w:t>
      </w:r>
    </w:p>
    <w:p>
      <w:r>
        <w:t>Le recourant estime par ailleurs qu’il doit pouvoir bénéficier d’une autorisation d’établissement fondée sur l’art. 34 al. 4 LEI. Il se prévaut en particulier d’une intégration hors du commun, puisqu’il a réussi à créer une société qui réalise des bénéfices constants et génère des emplois pour quatre personnes, qu’il maîtrise parfaitement le français, qu’il s’est créé un réseau social et amical important, qu’il est indépendant financièrement et n’a jamais fait appel aux services sociaux, qu’il a été en mesure d’aider financièrement son épouse dont il vit séparé et de rembourser l’intégralité de ses dettes. Son intégration, dont il estime qu’elle revêt un caractère exceptionnel, l’emporterait selon lui sur les condamnations pénales dont il a fait l’objet. A cet égard, il relève que ces condamnations son anciennes, qu’elles ont conduit au prononcé de peines pécuniaires uniquement et que depuis 2015 sa conduite est irréprochable. Il ajoute avoir pris conscience de la nécessité de conduire un véhicule avec un permis de conduire et de n’engager désormais que des personnes titulaires d’autorisations de séjour et de travail. Il conteste pour le surplus les faits qui lui sont reprochés dans le cadre de l’enquête pénale en cours. Le recourant se prévaut par ailleurs de sa relation avec une ressortissante du Kosovo titulaire d’une autorisation d’établissement et du fait qu’ils deviendront parents début décembre 2018. a) Selon l’art. 34 al. 4 LEI, dans sa teneur en vigueur jusqu’au 31 décembre 2018, l’autorisation d’établissement peut être octroyée au terme d'un séjour ininterrompu de cinq ans au titre d'une autorisation de séjour lorsque l'étranger s'est bien intégré en Suisse, en particulier lorsqu'il a de bonnes connaissances d'une langue nationale. La possibilité d'octroyer une autorisation d'établissement déjà après cinq ans de séjour en Suisse aux étrangers qui se sont intégrés avec succès doit être considérée comme une récompense, en vue de les encourager dans leurs efforts d'intégration (c f. Message du Conseil fédéral du 8 mars 2002 concernant la loi sur les étrangers, FF 2002 3469 ss, ch. 1.3.6.3 p. 3508; arrêts TAF F-252/2017 du 31 janvier 2019 consid. 5.2; F-1335/2018 du 4 octobre 2018 consid. 4.5; F-253/2017 du 9 août 2018 consid. 5.2 ; arrêts CDAP PE.2018.0093 du 15 novembre 2018 consid. 1a; PE.2017.0430 du 24 août 2018 consid. 2a). L'art. 34 LEtr a un caractère potestatif et ne confère à l'étranger aucun droit à l'obtention d'une autorisation d'établissement (arrêts TF 2C_1071/2015 du 8 mars 2016 consid. 4; 2C_230/2013 du 12 mars 2013 consid. 3; arrêts PE.2018.0093 précité consid. 1a; PE.2017.0430 précité consid. 2a ). L’autorité compétente en matière d’autorisation de séjour dispose ainsi d’un libre pouvoir d’appréciation en la matière, dans l'exercice duquel elle doit néanmoins tenir compte des intérêts publics, de la situation personnelle de l'étranger, ainsi que de son degré d'intégration (cf. art. 54 al. 2 et 96 al. 1 LEI; arrêt TF 2C_183/2012 du 17 décembre 2012 consid. 1.2; arrêts TAF C-5587/2013 du 24 avril 2015 consid. 8.3.1; C-3578/2012 du 8 avril 2014 consid. 7.2.1; arrêts PE.2018.0093 précité consid. 1a; PE.2017.0430 précité consid. 2a ). b) Les conditions posées à l'octroi anticipé d'une autorisation d'établissement en cas d'intégration réussie au sens de l'art. 34 al. 4 LEI figurent, de manière non exhaustive, à l’art. 62 de l’ordonnance fédérale du 24 octobre 2007 relative à l’admission, au séjour et à l’exercice d’une activité lucrative (OASA; RS 142.201). Selon l’art. 62 al. 1 OASA, dans sa teneur en vigueur jusqu’au 31 décembre 2018, l'autorisation d'établissement peut être octroyée notamment lorsque l'étranger respecte l'ordre juridique suisse et les valeurs de la Constitution fédérale (let. a), dispose de connaissances de la langue nationale parlée au lieu de domicile équivalant au moins au niveau de référence A2 du Cadre européen commun de référence pour les langues publié par le Conseil de l'Europe (let. b) et manifeste sa volonté de participer à la vie économique et de se former (let. c). Par ailleurs, selon l’art. 4 de l’ordonnance fédéral du 24 octobre 2007 sur l’intégration des étrangers (OIE; RS 142.205), abrogée avec l’entrée en vigueur le 1 er janvier 2019 de l’ordonnance fédérale du 15 août 2018 sur l’intégration des étrangers (art. 30 OIE),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En tant qu'elle résulte du respect de l’ordre juridique suisse et des valeurs de la Constitution fédérale, l'intégration sociale du requérant peut être démontrée par la preuve d'une réputation irréprochable sur le plan pénal (remise d'un extrait du casier judiciaire) et par la production de rapports de services officiels ne révélant aucune activité susceptible de menacer l'ordre public (arrêts TAF F-252/2017 du 31 janvier 2019 consid. 5.4 et la référence; F-1335/2018 du 4 octobre 2018 consid. 4.3; C-5587/2013 du 24 avril 2015 consid. 7.4; arrêt PE.2017.0036 du 4 mai 2017 consid. 4b). Le Tribunal fédéral a précisé, dans sa jurisprudence consacrée à l’art. 50 al. 1 let. a LEI, que des peines bénignes n’excluent pas nécessairement l’intégration de la personne concernée, étant rappelé que les autorités doivent procéder, dans le cas concert, à une appréciation globale, tenant compte des éléments d’intégration autant positifs que négatifs (arrêt TF 2C_625/2017 du 13 décembre 2017 consid. 2.2.2 et 3.3.2 et la référence; arrêt TAF F-252/2017 du 31 janvier 2019 consid. 5.5). Dans un arrêt rendu le 31 janvier 2019, le Tribunal administratif fédéral a pour sa part considéré que quand bien même il faut, en application du principe de proportionnalité, ne pas exclure automatiquement une intégration réussie en présence de toute infraction bénigne (ou bagatelle), il se justifie de poser des exigences plus élevées quant au respect de l’ordre juridique suisse pour l’octroi anticipé d’une autorisation d’établissement (arrêt TAF F-252/2017 précité consid. 5.5 et les références). Dans l’affaire qui lui était soumise, il a retenu qu’une condamnation de l’intéressé à une peine de 120 heures de travail d'intérêt général, avec sursis pendant deux ans, et à une amende de 800 francs, pour infraction à la loi sur la circulation routière (conducteur se trouvant dans l’incapacité de conduire, taux d’alcool qualifié), ne lui permettait pas de se prévaloir d’une intégration réussie telle que requise par l’art. 34 al. 4 LEI. Il a rappelé que le degré d'intégration exigé est élevé vu que le statut juridique sollicité, à savoir une autorisation d'établissement, confère des droits étendus à son bénéficiaire et qu'il s'agit d'en bénéficier à titre anticipé (arrêt TAF F-252/2017 précité consid. 5.9). La CDAP a pour sa part considéré que les éventuelles condamnations sont prises en considération différemment selon le type de délit, la gravité de la faute et la peine prononcée et ce, dans le contexte de la décision discrétionnaire qui entre en ligne de compte. Une condamnation pénale peut ainsi justifier un refus, du moins temporaire, de l'octroi d'une autorisation d'établissement, même dans le cas où une révocation de l'autorisation de séjour selon l'art. 62 LEtr ne serait pas possible ou apparaîtrait disproportionnée (arrêt PE.2017.0036 du 4 mai 2017 consid. 4b et la référence). Dans l’affaire qui lui était soumise, la CDAP a confirmé le refus de délivrer une autorisation d’établissement à titre anticipé. Elle a retenu que l’intéressé, qui avait été condamné pour tentative de contrainte et violation des règles de la circulation routière à une peine pécuniaire de dix jours-amende, avec sursis et un délai d’épreuve de trois ans, ainsi qu’à une amende de 400 fr., ne pouvait se prévaloir d’une réputation irréprochable ni, partant, d’avoir respecté l’ordre juridique suisse selon l’art. 62 al. 1 let. a OASA (arrêt PE.2017.0036 précité consid. 4c). c) En l’occurrence, le recourant a créé la société C.________, dont il est l’unique associé, le 12 septembre 2011. Il est depuis lors salarié de dite société et il perçoit actuellement un revenu mensuel brut de 7'000 francs. Il a toujours subvenu à ses besoins, sans faire appel aux services sociaux. Si la société précitée a réalisé des bénéfices en 2014 (17'503 fr. 94) et 2015 (3'642 fr. 86), il n’est en revanche nullement établi qu’elle générerait effectivement des emplois pour quatre personnes. La bonne intégration professionnelle dont se prévaut le recourant est de surcroît toute relative, si l’on considère qu’il a été condamné à trois reprises, les 7 janvier 2013, 30 juillet 2013 et 26 août 2015, à des peines pécuniaires pour avoir employé des ressortissants étrangers ne disposant pas des autorisations de séjour et de travail requises, puis qu’il a encore été condamné à une amende, le 2 juin 2017, pour infraction à la loi sur l’assurance-vieillesse et survivants. S’agissant par ailleurs de l’assainissement de sa situation financière par le recourant, elle est récente puisque le 3 février 2017 il faisait l’objet de poursuites pour une somme totale de 119’116 fr. 10. Le remboursement de ces dettes semble en outre faire suite à l’avertissement par l’autorité intimée qu’elle avait l’intention de refuser le renouvellement de l’autorisation de séjour UE/AELE, respectivement l’octroi d’une autorisation d’établissement en faveur du recourant et de lui impartir un délai pour quitter la Suisse. On ne saurait retenir, dans ces circonstances, que l’intégration du recourant est exceptionnelle, aux seuls motifs qu’il est financièrement indépendant, qu’il maîtriserait parfaitement le français et qu’il se serait créé un réseau social et amical important. Il s’agit d’éléments qui relèvent d’une intégration ordinaire, s’agissant d’un ressortissant étranger vivant légalement en Suisse depuis maintenant huit ans et demi et au total depuis treize ans. Cela étant, dans la mesure où la bonne intégration en Suisse d’un ressortissant étranger se traduit notamment par le respect de l'ordre juridique, le recourant n’apparaît pas bien intégré. Outre une condamnation le 9 mars 2009 pour séjour illégal et activité lucrative sans autorisation, il a en effet encore été condamné à sept reprises entre juin 2012 et août 2015, pour des infractions à la loi sur la circulation routière (à quatre reprises) ainsi que pour avoir employé des ressortissants étrangers qui ne disposaient pas des autorisations de séjour et de travail nécessaires (à trois reprises). Le recourant  minimise en vain la gravité des infractions précitées, dont on ne saurait considérer qu’elles sont anciennes, puisque la dernière remonte à quatre ans, et pour lesquelles il a été condamné au total à 490 jours-amende. On est loin du cas de figure dans lequel la commission d’une infraction bénigne ne permettrait pas de nier que l’intégration de l’intéressé est réussie. Le fait que le recourant ait persisté, durant plusieurs années, à circuler sans permis de conduire et à employer illégalement des compatriotes témoigne en outre du peu d’importance qu’il accorde au respect de l’ordre juridique. Il prétend par ailleurs à tort qu’il se serait conduit de manière irréprochable depuis 2015, puisqu’il a encore été condamné par ordonnance préfectorale du 2 juin 2017, soit il y a moins de deux ans, à une amende pour infraction à la loi sur l’assurance-vieillesse et survivants. En regard de la répétition avec laquelle le recourant a enfreint l’ordre juridique ces dernières années, l’autorité intimée n’a donc pas abusé du large pouvoir d'appréciation dont elle disposait en refusant de lui délivrer une autorisation d'établissement à titre anticipé. d) On relèvera encore que le litige ne porte que sur le refus de transformer l’autorisation de séjour du recourant en autorisation d’établissement et que le SPOP s’est déclaré favorable à la délivrance d’une autorisation de séjour en faveur du recourant en application de l’art. 50 LEI. La décision attaquée demeure donc sans influence sur la relation que le recourant entretien avec une compatriote titulaire d’une autorisation d’établissement en Suisse et avec leur enfant commun.</w:t>
      </w:r>
    </w:p>
    <w:p>
      <w:r>
        <w:rPr>
          <w:b/>
        </w:rPr>
        <w:t>E. 5</w:t>
      </w:r>
    </w:p>
    <w:p>
      <w:r>
        <w:t>Il découle des considérants qui précèdent que le recours, mal fondé, doit être rejeté et que la décision du Service de la population du 24 mai 2018 doit être confirmée. Vu le sort de la cause, les frais de justice, arrêtés à 600 fr., sont mis à la charge du recourant (art. 49 LPA-VD) et il n’est pas alloué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