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PE.2018.0242 vom 11. Oktober 2018</w:t>
      </w:r>
    </w:p>
    <w:p>
      <w:r>
        <w:t>VD Tribunal cantonal, 2018-10-11, FR</w:t>
      </w:r>
    </w:p>
    <w:p>
      <w:r>
        <w:rPr>
          <w:b/>
        </w:rPr>
        <w:t xml:space="preserve">Quelle: </w:t>
      </w:r>
      <w:r>
        <w:t>https://mcp.opencaselaw.ch/entscheid/vd_omni_PE.2018.0242</w:t>
      </w:r>
    </w:p>
    <w:p>
      <w:r>
        <w:t>FR: VD_OMNI PE.2018.0242 du 11 octobre 2018</w:t>
      </w:r>
    </w:p>
    <w:p>
      <w:r>
        <w:t>IT: VD_OMNI PE.2018.0242 del 11 ottobre 2018</w:t>
      </w:r>
    </w:p>
    <w:p>
      <w:pPr>
        <w:pStyle w:val="Heading2"/>
      </w:pPr>
      <w:r>
        <w:t>Regeste</w:t>
      </w:r>
    </w:p>
    <w:p>
      <w:r>
        <w:t>A.________, B.________/Service de la population (SPOP) | Ressortissants brésiliens, les recourants ne représentent pas un cas de rigueur justifiant qu'il soit dérogé aux conditions d'admission. Ils vivent en Suisse et y travaillent, sans autorisation, depuis treize et douze ans. Le recourant est professeur de capoeira et la recourante a obtenu un CFC d'employée de commerce; ils n’établissent pas l'existence de liens sociaux et professionnels avec la Suisse, notablement supérieurs à ceux qui résulteraient d'une intégration ordinaire. Ils ne démontrent pas en quoi leur réintégration dans leur pays d'origine serait difficile ou impossible. Aucun de leur trois enfants n'a encore atteint en Suisse un degré scolaire particulièrement élevé. L'autorité précédente n'a donc pas abusé de son pouvoir d'appréciation en refusant de leur délivrer une autorisation de séjour.</w:t>
      </w:r>
    </w:p>
    <w:p>
      <w:pPr>
        <w:pStyle w:val="Heading2"/>
      </w:pPr>
      <w:r>
        <w:t>Erwägungen</w:t>
      </w:r>
    </w:p>
    <w:p>
      <w:r>
        <w:rPr>
          <w:b/>
        </w:rPr>
        <w:t>E. 1</w:t>
      </w:r>
    </w:p>
    <w:p>
      <w:r>
        <w:t>a) Aux termes de l'art. 92 al. 1 de la loi cantonale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en temps utile (art. 95 LPA-VD), selon les formes prescrites par la loi (art. 79 al. 1 et 99 LPA-VD), le recours est formellement recevable, de sorte qu'il y a lieu d'entrer en matière sur le fond.</w:t>
      </w:r>
    </w:p>
    <w:p>
      <w:r>
        <w:rPr>
          <w:b/>
        </w:rPr>
        <w:t>E. 2</w:t>
      </w:r>
    </w:p>
    <w:p>
      <w:r>
        <w:t>Dans leur pourvoi, les recourants ont requis la tenue d’une audience. a) Devant la CDAP, la procédure est en principe écrite (art. 27 LPA-VD). Hormis lorsqu'il y a péril en la demeure, les parties ont le droit d'être entendues avant toute décision les concernant (art. 33 al. 1 LPA-VD). Sauf disposition expresse contraire, elles ne peuvent prétendre être auditionnées par l'autorité (al. 2).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A cela s’ajoute que l’art. 47 al. 4 LEtr, dont la deuxième phrase ne prévoit l’audition des enfants de plus de quatorze ans que si cela est nécessaire, ne confère pas un droit d’être entendu oralement. b) En l’espèce, l’on peut se dispenser de tenir une audience publique aux fins d’auditionner les recourants. L’autorité intimée a produit le dossier complet de la procédure administrative. Or, ce dossier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d’auditionner les recourants et de recueillir les dépositions de témoins.</w:t>
      </w:r>
    </w:p>
    <w:p>
      <w:r>
        <w:rPr>
          <w:b/>
        </w:rPr>
        <w:t>E. 2.1</w:t>
      </w:r>
    </w:p>
    <w:p>
      <w:r>
        <w:t>p. 147) . L’art. 8 CEDH ne confère cependant pas le droit de choisir le lieu le plus adapté à la vie familiale. De jurisprudence constante, cette disposition n'est par conséquent pas applicable lorsqu’il est possible au membre de la famille autorisé à résider en Suisse de rejoindre l’autre membre de la famille auquel l’autorisation de séjour a été refusée (ATF 135 I 153 consid. 2.1 p. 154/155, 116 Ib 353 consid. 3; voir également PE.2011.0204 du consid. 3a et les références citées). b) En l’occurrence, les recourants, B.________ à tout le moins, détiennent le droit de garde sur leurs enfants. Il s'ensuit qu'un renvoi des recourants dans leur pays d'origine n'entraînerait pas une séparation de la famille puisque, dans cette hypothèse, les enfants partagent le sort de leurs parents du point de vue du droit des étrangers (voir à ce sujet arrêt 2C_75/2011 du 6 avril 2011 consid. 3.4). Au surplus,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Or, les recourants ne peuvent pas se prévaloir, ainsi qu’on l’a vu ci-dessus, d’une intégration que l’on puisse qualifier d’exceptionnelle. A l’évidence, cette condition n’est en la présente espèce pas davantage réunie que la condition précédente. La protection de la vie privée offerte par l’art. 8 CEDH ne saurait dès lors entrer en considération ici.</w:t>
      </w:r>
    </w:p>
    <w:p>
      <w:r>
        <w:rPr>
          <w:b/>
        </w:rPr>
        <w:t>E. 3</w:t>
      </w:r>
    </w:p>
    <w:p>
      <w:r>
        <w:t>à titre liminaire, on rappellera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LEtr ne prévoyant aucune disposition étendant le pouvoir de contrôle de l'autorité de recours à l'inopportunité, ce motif ne saurait être examiné par la Cour de céans (v. notamment, arrêt PE.2013.0379 du 26 mai 2014 consid. 2).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4</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Ressortissants brésiliens, les recourants ne peuvent invoquer aucun traité en leur faveur; le recours s'examine ainsi uniquement au regard du droit interne, soit la loi fédérale du 16 décembre 2005 sur les étrangers (LEtr; RS 142.20) et ses ordonnances d’application. a) Les articles 18 à 30 LEtr règlent les conditions d’admission des étrangers. Les art. 18, 20 et 21 à 24 LEtr régissent plus particulièrement l’admission en vue d’une activité lucrative salariée. Doivent notamment être remplies les exigences relatives à l’ordre de priorité (art. 21) et celles relatives aux qualifications personnelles (art. 23). Les art. 27 à 29 règlent les cas d’admission sans activité lucrative, soit l’admission en vue d’une formation ou d’un perfectionnement (art. 27), celle des rentiers (art. 28) et celle en vue d’un traitement médical (art. 29). Les recourants ne réalisent aucune de ces conditions, ce qu’ils ne contestent pas. b) Les recourants requièrent la délivrance d'une autorisation de séjour fondée sur l'art. 30 al. 1 let. b LEtr. Aux termes de cette disposition,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RS 142.201),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et réf. cit.).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 Caroni/Gächter/Thurnherr [éds], Bundesgesetz über die Ausländerinnen und Ausländer [AuG], Berne 2010, p. 226 s. n° 2 et 3 ad art. 30 LEtr). c)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ATAF C 636/2010 du 14 décembre 2010 [partiellement publié in: ATAF 2010/55 ] consid. 5.2 et 5.3 et la jurisprudence et doctrine citée; ATAF 2009/40 consid. 6.2).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F-3272/2014 du 18 août 2016 consid. 5.4 et F-3709/2014 du 1 er juillet 2016 consid. 7.2). On rappelle à cet égard que la durée du séjour en Suisse constitue un critère important lors de l'examen d'un cas de rigueur. Elle doit être examinée à la lumière de l'ensemble des circonstances du cas d'espèce et appréciée au regard des autres critères déterminants. L'obligation de quitter la Suisse après un long séjour ne crée pas, à elle seule, une situation de rigueur particulière. Il en est de même si l'exécution d'un renvoi a été rendue impossible du fait que l'étranger concerné ne s’est pas montré coopératif, ce qui s’est traduit par un long séjour en Suisse (Secrétariat d’Etat aux migrations [SEM], Directives et commentaires, I. Domaine des étrangers, état au 1 er juillet 2018, ch.  5.6.12.5).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130 II 39 consid. 3 p. 42; arrêt 2C_498/2018 du 29 juin 2018 consid. 6.2; cf. dans le même sens, arrêts PE.2017.0150 du 3 août 2017 consid. 3d; PE.2016.0303 du 10 janvier 2017 consid. 5b; PE.2016.0206 du 7 novembre 2016 consid. 5b/dd; PE.2015.0103 du 15 décembre 2015 consid. 5c; PE.2013.0163 du 11 juillet 2013 consid. 2b; PE 2009.0026 du 11 mars 2009 consid. 4). Le fait que les autorités soient au courant de la présence de l’étranger en Suisse ne change rien au caractère illégal de son séjour (cf. arrêts 2C_647/2016 du 2 décembre 2016 consid. 3.2; 2A.225/2003 du 21 mai 2003 consid. 3.1). De même, la renonciation à prendre des mesures en vue du renvoi de l’étranger ne peut être assimilée à une décision d'autorisation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d)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p. 42; arrêts 2C_647/2016 du 2 décembre 2016 consid. 3.1; 2A.69/2007 du 10 mai 2007 consid. 3). A cet égard, il a été jugé que l’exercice d’une activité lucrative sans autorisation de séjour et de travail ne constituait pas un cas de rigueur et que l'étranger qui vient travailler illicitement en Suisse ne saurait se prévaloir de ses conditions de vie pour demander d'être exempté des mesures de limitation; le contraire reviendrait à inciter les étrangers à éluder la législation en vigueur dans l'intention d'obtenir ultérieurement la régularisation de leur situation (ATF 130 II 39 consid. 5.1 pp. 44/45). A titre exemplatif, le Tribunal administratif fédéral a rejeté le recours d'un équatorien en Suisse illégalement depuis 13 ans malgré une bonne intégration socio-professionnelle et la présence de sa fille en Suisse (C-4555/2013 du 5 août 2014). Il est parvenu à la même conclusion s'agissant d'un ressortissant égyptien séjournant illégalement en Suisse depuis de nombreuses années et qui était bien intégré (C-516/2013 du 12 janvier 2015) et d'un couple de ressortissants paraguayens en Suisse illégalement depuis une dizaine d'années et également bien intégrés (C-5060/2013 du 27 janvier 2015). Pour sa part, la CDAP a confirmé le refus des autorités de déroger aux conditions d’admission et de délivrer une autorisation de séjour à un ressortissant équatorien séjournant illégalement en Suisse depuis quinze ans, sans pouvoir se prévaloir d'une réussite professionnelle remarquable (arrêt PE.2016.0409 du 17 mars 2017); un sort identique a été réservé au recours d’un ressortissant kosovar de Serbie ayant vécu en Suisse durant vingt-cinq ans, dont onze en toute illégalité (arrêt PE.2016.0392 du 11 janvier 2017), à celui d’un ressortissant brésilien séjournant de manière illégale en Suisse depuis quatorze ans (arrêt PE.2016.0272 du 15 novembre 2016), à celui d’un ressortissant macédonien séjournant illégalement en Suisse depuis dix-sept ans (arrêt PE.2016.0220 du 14 octobre 2016), ainsi qu’au recours d’un ressortissant kosovar vivant depuis vingt ans en Suisse en toute illégalité (arrêt PE.2015.0142 du 1 er octobre 2015). e) Sous l'angle étroit de la protection de la vie privée, l'art. 8 de la convention du 4 novembre 1950 de sauvegarde des droits de l’homme et des libertés fondamentales (CEDH; RS 0.101) n'ouvre par ailleurs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v. en outre, arrêts 2C_170/2017 du 15 février 2017 consid. 3.1; 2C_142/2015 du 13 février 2015 consid. 3.2).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que ne pouvait déduire aucun droit à une autorisation de séjour sous l'angle de la protection de la vie privée un étranger qui vivait en Suisse certes depuis seize ans, mais de manière illégale. Le Tribunal fédéral a relevé que les relations professionnelles, dans le domaine de la restauration et comme gérant d'un magasin, ainsi que sociales, notamment dans le domaine du sport (membres d'équipe de foot et abonnements pour assister aux matchs), dont le recourant faisait état, ne pouvaient être qualifiées de liens particulièrement intenses qui vont largement au-delà de l'intégration ordinaire au sens de la jurisprudence. Par ailleurs, l'autonomie financière et le respect des obligations légales fiscales et sociales n'étaient à cet égard pas suffisants (cf. arrêt 2C_200/2012 du 5 mars 2012; voir aussi 2C_541/2012 du 11 juin 2012, dans lequel le Tribunal fédéral a déclaré irrecevable le recours déposé par un étranger qui séjournait en Suisse depuis onze ans).</w:t>
      </w:r>
    </w:p>
    <w:p>
      <w:r>
        <w:rPr>
          <w:b/>
        </w:rPr>
        <w:t>E. 5</w:t>
      </w:r>
    </w:p>
    <w:p>
      <w:r>
        <w:t>a) En l’occurrence, le recours a trait à la situation de deux ressortissants brésiliens entrés en Suisse au bénéfice d’un visa touristique, il y a treize, respectivement douze ans, mais qui y sont demeurés clandestinement, au mépris de la loi. A aucun moment, ils n’ont cherché durant toute cette période à régulariser leur situation administrative en Suisse. Il est par conséquent exclu d'accorder un poids prépondérant à ces longues années de séjour illégal en Suisse et d’en tenir compte pour statuer sur la demande des recourants de délivrance d’une autorisation de séjour en leur faveur. Cela reviendrait à fixer une limite d'âge à partir de laquelle un comportement illégal durable cesserait de l'être (dans ce sens, arrêt 2C_498/2018 précité, consid. 6.2). Ceci d’autant moins, s’agissant d’A.________, que ce dernier a fait l’objet d’une interdiction d’entrée du 21 mai 2013 au 20 mai 2016 et qu’il est, ce nonobstant, demeuré en Suisse au mépris de cette mesure. Il importe bien plutôt d’examiner si les recourants peuvent se prévaloir d’autres éléments, faisant apparaître la décision attaquée comme résultant d’un abus du pouvoir d’appréciation de la part de l’autorité intimée. b) Les recourants se prévalent pour l’essentiel de leur bonne intégration en Suisse. Si l’on fait abstraction de ce qui précède, la question pourrait éventuellement se poser pour B.________, davantage que pour son compagnon. En effet, cette dernière a suivi des cours de français, avant d’entreprendre une formation d’employée de commerce pour obtenir un CFC en juillet 2016. A.________, pour sa part, enseigne la capoeira. Dans un cas comme dans l’autre cependant, il ne s’agit nullement d’une intégration que l’on puisse qualifier d’exceptionnelle; les recourants n’établissent pas l'existence de liens sociaux et professionnels avec la Suisse, notablement supérieurs à ceux qui résulteraient d'une intégration ordinaire. Sans doute, ils ont fondé à Lausanne l’association C.________, dont le but est «d’initier la population à la pratique d’un art ludique et complet» (source: http://www.********) et qui, à lire les recourants, serait l’une des plus grandes du genre en Suisse et revendiquerait une centaine d’élèves. Les activités que les recourants exercent dans le cadre et au travers de cette association sont sans doute louables; elles ne suffisent cependant pas pour constituer un cas de rigueur. Sans doute, cette dernière association souhaite pouvoir engager B.________. Il n’est toutefois pas démontré que les recourants subviennent aux besoins de la famille de manière indépendante, puisqu’ils n’ont produit aucune fiche de salaire, exception faite de trois mois durant lesquels B.________ aurait perçu 4'000 fr. brut de l’association C.________ en 2016 pour des tâches administratives. c) Quant à la possibilité pour les recourants de se réintégrer dans leur pays d'origine, le tribunal constate tout d’abord qu’ils sont âgés de trente-quatre, respectivement trente-deux ans. Ils sont tous deux en bonne santé; à tout le moins, le contraire n’est pas allégué. Ils ont passé leur enfance, leur adolescence et le début de leur vie d'adulte dans leur pays d’origine, où il ont conservé des attaches et des liens culturels, puisqu’A.________ y a appris les fondements de la capoiera. On voit du reste que leurs liens d’amitiés en Suisse se sont développés dans un contexte essentiellement communautaire. En outre, leurs parents vivent au Brésil. Du reste, entre octobre 2009 et janvier 2013, B.________ y est retournée par deux fois pour accoucher de ses deux premiers enfants dans sa famille et y a vécu durant quatorze et dix-huit mois. Les recourants ne devraient guère rencontrer de difficultés particulières pour se réintégrer dans leur pays d'origine, ceci d’autant moins qu’B.________ devrait pouvoir y mettre à profit la formation qu’elle a suivie en Suisse.. d) Pour toutes ces raisons, l’autorité intimée n’a certainement pas abusé de son pouvoir d’appréciation en refusant de reconnaître que les recourants représentent un cas de rigueur.</w:t>
      </w:r>
    </w:p>
    <w:p>
      <w:r>
        <w:rPr>
          <w:b/>
        </w:rPr>
        <w:t>E. 6</w:t>
      </w:r>
    </w:p>
    <w:p>
      <w:r>
        <w:t>Aux termes de l’art. 44 LEtr,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Dès l’instant où les recourants ne sont pas fondés à prétendre à la délivrance d’une autorisation de séjour, même de courte durée, la demande de leurs enfants devrait subir un sort identique, puisque les conditions de l’art. 44 LEtr ne sont pas réunies. Les conditions permettant le regroupement familial ne sont dès lors pas réalisées. Il importe cependant de vérifier si ces derniers, sinon l’un ou l’autre d’entre eux peuvent, ceci nonobstant, invoquer un autre motif leur permettant de séjourner en Suisse. a) Lorsqu'une famille fait valoir la reconnaissance d'un cas de rigueur au sens où l’entendent les art. 30 al. 1 LEtr et 31 al. 1 let. c OASA,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v. arrêt PE.2015.0362 du 7 novembre 2016 et les réf. cit.). Sous l’angle de l’art. 13 let. f OLE, le Tribunal fédéral avait constaté que la situation des enfants pouvait, selon les circonstances, poser des problèmes particuliers. S’agissant d’un enfant qui est déjà scolarisé et qui a dès lors commencé à s’intégrer de manière autonome dans la réalité quotidienne suisse, le retour forcé peut constituer un véritable déracinement, mais tel n’est pas forcément le cas. Il y a lieu de tenir compte, en particulier, de son âge, des efforts consentis, du degré de la réussite de sa scolarisation, ainsi que des différences socio-économiques existant entre la Suisse et le pays où il doit être renvoyé. Ainsi, le Tribunal fédéral a refusé de voir une situation d’extrême gravité dans le cas d’un enfant de neuf ans arrivé en Suisse à quatre ans et achevant la deuxième année d’école primaire ; il est arrivé à la même conclusion dans le cas d’un enfant de neuf ans arrivé en Suisse à quatre ans et fréquentant la troisième année de l’école primaire (cf. ATF 123 II 125 consid. 4). Selon le Tribunal fédéral,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complément différent peut constituer un cas personnel d’extrême gravité; encore faut-il cependant que la scolarité ait revêtu, dans le cas de l’intéressé, une certaine durée, ait atteint un certain niveau et se soit soldée par un résultat positif (ATF 123 II 125 précité consid. 4). Le cas de rigueur n’a pas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mesures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scolaire dans son pays d’origine.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(cf. ATF 123 II 125 précité consid. 4 et références). Pour sa part, le Tribunal administratif fédéral a estimé qu’une écolière âgée de quatorze ans et demi et devant encore suivre deux années et demie de cours pour achever son école obligatoire en voie générale, n'avait pas encore atteint en Suisse un degré scolaire parti­culiè­rement élevé, de sorte que sa situation ne pouvait être assimilée à celle d'un adolescent ayant achevé sa scolarité obligatoire avec succès et entrepris une formation professionnelle nécessitant l'acqui­sition de qualifications et de connaissances spécifiques (ATAF F-7044/2014 du 19 juillet 2016, faisant l’objet d’un recours au Tribunal fédéral).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arrêts 2A.679/2006 du 9 février 2007 consid. 3; 2A.43/2006 du 31 mai 2006 consid. 3.1). b) En l’occurrence, les enfants D.________ et E.________ sont âgés de huit ans et demi, respectivement sic ans et demi. Le premier entame sa troisième année de scolarité primaire en Suisse, tandis que le deuxième débute celle-ci. Aucun d’eux n'a encore atteint en Suisse un degré scolaire parti­culiè­rement élevé, de sorte que leur situation ne saurait être comparée à celle d'un adolescent ayant achevé sa scolarité obligatoire et sur le point d’entreprendre une carrière professionnelle. Par conséquent, l’interruption de leur parcours scolaire en Suisse ne représente pas pour ces deux enfants une situation d’extrême gravité, justifiant qu’une dérogation aux conditions d’admission en Suisse leur soit accordée. Quant à F.________, elle n’a pas encore un an et sa situation dépend, pour l’essentiel, de celle de ses parents.</w:t>
      </w:r>
    </w:p>
    <w:p>
      <w:r>
        <w:rPr>
          <w:b/>
        </w:rPr>
        <w:t>E. 7</w:t>
      </w:r>
    </w:p>
    <w:p>
      <w:r>
        <w:t>a) On rappelle par ailleurs que l’art. 8 par. 1 de la Convention de sauvegarde des droits de l'homme et des libertés fondamentales, du 4 novembre 1950 (CEDH; RS 0.101), qui garantit à toute personne le droit au respect de sa vie privée et familiale, de son domicile et de sa correspondance. Selon l’art.</w:t>
      </w:r>
    </w:p>
    <w:p>
      <w:r>
        <w:rPr>
          <w:b/>
        </w:rPr>
        <w:t>E. 8</w:t>
      </w:r>
    </w:p>
    <w:p>
      <w:r>
        <w:t>Les considérants qui précèdent conduisent par conséquent au rejet du recours et à la confirmation de la décision attaquée. Le sort du recours commande que les recourants en supportent les frais (art. 49 al. 1, 91 et 99 LPA-VD). Pour le même motif,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