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PE.2018.0237 vom 20. November 2018</w:t>
      </w:r>
    </w:p>
    <w:p>
      <w:r>
        <w:t>VD Tribunal cantonal, 2018-11-20, FR</w:t>
      </w:r>
    </w:p>
    <w:p>
      <w:r>
        <w:rPr>
          <w:b/>
        </w:rPr>
        <w:t xml:space="preserve">Quelle: </w:t>
      </w:r>
      <w:r>
        <w:t>https://mcp.opencaselaw.ch/entscheid/vd_omni_PE.2018.0237</w:t>
      </w:r>
    </w:p>
    <w:p>
      <w:r>
        <w:t>FR: VD_OMNI PE.2018.0237 du 20 novembre 2018</w:t>
      </w:r>
    </w:p>
    <w:p>
      <w:r>
        <w:t>IT: VD_OMNI PE.2018.0237 del 20 novembre 2018</w:t>
      </w:r>
    </w:p>
    <w:p>
      <w:pPr>
        <w:pStyle w:val="Heading2"/>
      </w:pPr>
      <w:r>
        <w:t>Regeste</w:t>
      </w:r>
    </w:p>
    <w:p>
      <w:r>
        <w:t>A.________/Service de la population (SPOP) | Recours contre le rejet par l'autorité de la demande de nouvel examen du refus de prolonger l'autorisation de séjour d'un ressortissant d'un Etat tiers. A supposer que ce refus puisse faire l'objet d'une demande de réexamen fondée sur l'art. 64 al. 2 let. a LPA-VD, les conditions posées par cette disposition ne sont de toute façon pas réunies. Le recourant se prévaut de l'art. 8 CEDH, mais l’existence d’un lien de dépendance entre sa mère et lui, autres que les liens affectifs normaux, n’est pas démontrée. Les problèmes d’ordre psychique que le recourant rencontre actuellement trouvent pour l’essentiel leur origine dans la perspective de son renvoi, qu’il ne veut pas accepter et qu’il combat. Le fait que sa mère puisse subvenir à ses besoins ne démontre pas que le recourant entreprend des efforts pour s’intégrer en Suisse dans un sens plus favorable. La situation n’est donc guère différente de celle connue du Tribunal, lors du précédent recours, dirigé contre le refus de prolonger l'autorisation de séjour. Admission du recours en tant que la décision attaquée enjoint au recourant de quitter immédiatement la Suisse; renvoi à l'autorité pour qu'elle impartisse un délai de départ au recourant.</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d)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Si cette demande est accordée, cela n'implique pas la renaissance de l'autorisation caduque, mais la naissance d'une nouvelle autorisation, octroyée parce que les conditions sont remplies au moment où la demande a été formulée. L'on ne se trouve pas, dans ce contexte, dans une situation de réexamen au sens propre du terme. Il n'en demeure pas moins que, à l'instar d'une demande de réexamen au sens strict, ces nouvelles requêtes ne doivent pas non plus permettre à un étranger de remettre en cause sans cesse une décision mettant fin au titre de séjour (v. sur toutes ces questions, arrêts 2C_603/2017 du 6 mars 2018 consid. 2.2; 2C_689/2016 du 30 novembre 2016 consid. 2.2; 2C_1224/2013 du 12 décembre 2014, consid. 4.2; 2C_876/2013 du 18 novembre 2013 consid. 3.1 et 3.7).</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Brésil,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Le recourant fait grief à l’autorité intimée de ne pas avoir accueilli sa demande de nouvel examen (ou de reconsidération) de sa décision négative du 17 février 2017, confirmée par arrêt PE.2017.0128 du 14 juin 2017, par conséquent définitive et exécutoire.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w:t>
      </w:r>
    </w:p>
    <w:p>
      <w:r>
        <w:t>En l’occurrence, le recourant se prévaut à cet égard de circonstances nouvelles, survenues depuis la notification de la décision du 17 février 2017, et permettant d’aboutir à une conclusion différente de celles prises par l’autorité intimée dans cette dernière décision. a) On rappelle que dans un arrêt PE.2013.0364 du 26 novembre 2014, la Cour de céans a soulevé la question de savoir si une décision de révocation d'une autorisation de séjour entrée en force peut faire l'objet d'une demande de reconsidération fondée sur une modification de l'état de fait postérieure à son prononcé (soit le motif de réexamen prévu par l'art. 64 al. 2 let. a LPA-VD). Elle a considéré que cela était douteux, du moment que la révocation repose sur un état de fait révolu et que l'autorisation révoquée n'est pas susceptible de renaître à la faveur d'une demande de reconsidération fondée sur la modification (ultérieure) de cet état de fait (consid. 2a). La question n'a toutefois pas été tranchée définitivement, car la demande de reconsidération était irrecevable pour un autre motif (consid. 2b). La question peut demeurer indécise aussi dans le cas particulier, où l'autorité intimée a rejeté la demande, au motif que l'état de fait à la base de la décision attaquée ne s'était pas modifié dans une mesure notable. En effet, à supposer que le refus de prolonger l'autorisation de séjour puisse faire l'objet d'une demande de réexamen fondée sur l'art. 64 al. 2 let. a LPA-VD, force est d'admettre, avec l'autorité intimée, que les conditions posées par cette disposition ne sont pas réunies. b) Le recourant se prévaut tout d’abord d’un lien de dépendance avec sa mère, dont la rupture, s’il était renvoyé, interviendrait de façon contraire à l’art. 8 CEDH. A supposer que ce fait soit nouveau, ce qui n’est pas certain, il n’est de toute façon pas démontré. La disposition sur laquelle le recourant se fonde permet sans doute à un étranger, selon les circonstances, de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p. 145, 131 II 265 consid. 5 p. 269, 130 II 281 consid. 3.1 p. 285).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cf. ATF 144 II 1 consid. 6.1 p. 13; 137 I 154 consid. 3.4.2 p. 159; 135 I 143 consid. 1.3.1 p. 145/146; 130 II 281 consid. 3.1 p. 285),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 11 consid. 2 p. 14; arrêt du Tribunal fédéral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13s.; 120 Ib 257 consid. 1d p. 261; arrêts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En l’occurrence, l’existence d’un lien de dépendance entre le recourant et sa mère, autres que les liens affectifs normaux, n’est pas démontrée. Pour que l'art. 8 CEDH puisse, à titre exceptionnel, conférer un droit au recourant de séjourner en Suisse auprès de sa mère, il est en effet non seulement nécessaire qu’il ait besoin d'une attention et de soins continus; encore faut-il que seule cette dernière soit en mesure de lui prodiguer cet encadrement (v. arrêt 2C_546/2013 du 5 décembre 2013 consid. 4.3). Or, le recourant ne souffre pas d’un grave handicap; il ne dépend pas de sa mère pour les gestes de sa vie quotidienne et aucun élément du dossier ne permet de retenir qu’il serait dans l’absolue nécessité de séjourner en Suisse afin d’être assisté par elle. En réalité – et cela ressort clairement du rapport médical produit à l’appui de la demande – les problèmes d’ordre psychique que le recourant rencontre actuellement et met en avant pour justifier la reconsidération du refus de prolonger son autorisation de séjour trouvent pour l’essentiel leur origine dans la perspective de son renvoi, qu’il ne veut pas accepter et qu’il combat. c) Le recourant explique en second lieu qu’il ne dépendra plus à l’avenir de l’assistance publique, dès l’instant où sa mère a pris l’engagement de subvenir à ses besoins. Dans l’arrêt du 14 juin 2017, le Tribunal avait constaté, dans l’examen des conditions de l’art. 30 al. 1 let. b LEtr, que l’intégration du recourant était loin d’être exceptionnelle. En effet, au 30 avril 2016, des prestations d’assistance lui avaient été versées pour un montant total de 69'755 fr.50 et le recourant ne faisait état d’aucun projet professionnel susceptible de se concrétiser. Sans doute, avec son salaire net de 3'853 fr. par mois, la mère du recourant peut couvrir son minimum vital et celui de son fils (1'700 fr. pour deux personnes adultes vivant ensemble), son loyer (1'227 fr.) et, au demeurant, les primes d’assurance-maladie, même si l’on ignore le montant des primes. Il est par conséquent possible, même si les moyens de sa mère sont limités, que le recourant ne soit plus assisté, au moins temporairement, par les services sociaux. Il n’en demeure pas moins que cette circonstance ne démontre nullement que le recourant entreprend des efforts pour s’intégrer en Suisse dans un sens plus favorable. Le recourant ayant fait part à cet égard de son intention de trouver une place d’apprentissage ou un emploi, fixe ou temporaire, à temps complet, l’instruction du recours a été suspendue durant deux mois. Or, à l’issue de la suspension, il s’est avéré dans un premier temps, après relances, que, pour tout emploi, le recourant avait été engagé, à titre temporaire, pour déblayer la neige durant la saison d’hiver. Finalement, il a été engagé sur un chantier dans le cadre d’une mission devant durer trois mois. Force est ainsi de constater que, s’agissant de l’intégration du recourant, la situation n’est guère différente de celle connue du Tribunal dans l’arrêt précité. d) Pour toutes ces raisons, l’autorité intimée n’a en aucun cas abusé de son pouvoir d’appréciation en rejetant la demande de nouvel examen dont le recourant l’avait saisie.</w:t>
      </w:r>
    </w:p>
    <w:p>
      <w:r>
        <w:rPr>
          <w:b/>
        </w:rPr>
        <w:t>E. 5</w:t>
      </w:r>
    </w:p>
    <w:p>
      <w:r>
        <w:t>Le recours sera toutefois admis sur un point qui, sans doute, n’a pas été évoqué par le recourant mais que le Tribunal, statuant d’office (cf. art. 41, 89 al. 1, 99 LPA-VD), se doit de relever.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 b); d'un étranger auquel une autorisation est refusée ou dont l'autorisation, bien que requise, est révoquée ou n'est pas prolongée après un séjour autorisé (let. c). Dans sa teneur en vigueur depuis le 1 er janvier 2011, l’art. 64d al. 1 LEtr prévoit à cet égard que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A teneur de l’al. 2 de la disposition précitée, telle qu’elle est en vigueur depuis le 15 septembre 2018, le renvoi peut être immédiatement exécutoire ou un délai de départ de moins de sept jours peut être fixé lorsque: «a.          la personne concernée constitue une menace pour la sécurité et l'ordre publics ou pour la sécurité intérieure ou extérieure; b.            des éléments concrets font redouter que la personne concernée entende se soustraire à l'exécution du renvoi; c.            une demande d'octroi d'une autorisation a été rejetée comme étant manifestement infondée ou frauduleuse; d.            la personne concernée est reprise en charge, en vertu d'un accord de réadmission, par l'un des Etats énumérés à l'art. 64c, al. 1, let. a; e.            la personne concernée s'est vu refuser l'entrée en vertu de l'art. 14 du code frontières Schengen (art. 64c, al. 1, let. b); f.            la personne concernée est renvoyée en vertu des accords d'association à Dublin (art. 64a)» b) Bien qu’elle enjoigne au recourant de quitter immédiatement la Suisse, la décision attaquée in casu n’expose pas en quoi l’une de ces dernières conditions serait en l’espèce réalisée. Par ailleurs, l’autorité intimée n’en dit mot dans les déterminations qu’elle a produites dans la présente procédure. La décision attaquée sera par conséquent annulée sur ce point et il incombera à l’autorité intimée d’impartir au recourant un délai pour quitter la Suisse, conformément à l’art. 64d al. 1 LEtr.</w:t>
      </w:r>
    </w:p>
    <w:p>
      <w:r>
        <w:rPr>
          <w:b/>
        </w:rPr>
        <w:t>E. 6</w:t>
      </w:r>
    </w:p>
    <w:p>
      <w:r>
        <w:t>a) Les considérants qui précèdent conduisent le Tribunal à admettre partiellement le recours et à annuler la décision attaquée en son chiffre 2, en tant qu’elle enjoint au recourant de quitter immédiatement la Suisse. La cause sera renvoyée à l’autorité intimée pour fixation d’un délai, conformément au considérant qui précède. Dite décision sera au surplus confirmée. b) Vu la situation financière du recourant, il est exceptionnellement renoncé à mettre les frais d’arrêt à sa charge, bien qu’il succombe sur la plus grande partie de ses griefs (art. 49 al. 1, 50, 91 et 99 LPA-VD). L’allocation de dépens n’entre, pour ce dernier motif, pas en ligne de compte, ceci d’autant moins que le recours a été accueilli sur un grief qu’il n’avait pas soulevé mais que le Tribunal a examiné, d’office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