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PE.2018.0186 vom 8. August 2018</w:t>
      </w:r>
    </w:p>
    <w:p>
      <w:r>
        <w:t>VD Tribunal cantonal, 2018-08-08, FR</w:t>
      </w:r>
    </w:p>
    <w:p>
      <w:r>
        <w:rPr>
          <w:b/>
        </w:rPr>
        <w:t xml:space="preserve">Quelle: </w:t>
      </w:r>
      <w:r>
        <w:t>https://mcp.opencaselaw.ch/entscheid/vd_omni_PE.2018.0186</w:t>
      </w:r>
    </w:p>
    <w:p>
      <w:r>
        <w:t>FR: VD_OMNI PE.2018.0186 du 8 août 2018</w:t>
      </w:r>
    </w:p>
    <w:p>
      <w:r>
        <w:t>IT: VD_OMNI PE.2018.0186 del 8 agosto 2018</w:t>
      </w:r>
    </w:p>
    <w:p>
      <w:pPr>
        <w:pStyle w:val="Heading2"/>
      </w:pPr>
      <w:r>
        <w:t>Regeste</w:t>
      </w:r>
    </w:p>
    <w:p>
      <w:r>
        <w:t>A.________, B.________/Service de la population (SPOP) | L'autorité n'a pas abusé de son pouvoir d'appréciation en refusant de délivrer au recourant, ressortissant marocain, un permis de séjour pour épouser sa compagne, Suissesse, et vivre aux côtés d'elle et de leur enfant commun. Un élément dirimant empêche de toute façon la réalisation des conditions permettant au recourant de prétendre à l’octroi d’une autorisation de séjour: la rupture des fiançailles. En outre, le recourant ne détient pas la garde de son fils, de nationalité suisse, et ne contribue en aucune manière à son entretien qui, à l’heure actuelle, est assuré par les services sociaux. C’est par conséquent de manière abusive que les dispositions permettant le regroupement familial sont invoquées.</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LEtr n'est applicable aux membres de la famille des ressortissants des Etats membres de la Communauté européenne que dans la mesure où l'Accord sur la libre circulation n'en dispose pas autrement ou lorsque la loi fédérale prévoit des dispositions plus favorables (art. 2 al. 2 LEtr). b) Ressortissant du Maroc, le recourant A.________ est ressortissant d’un Etat tiers, avec lequel la Suisse n’est liée par aucune convention lui accordant un droit de séjour. Par conséquent, la demande du recourant doit être examinée exclusivement au regard de la LEtr et de ses ordonnances d’application.</w:t>
      </w:r>
    </w:p>
    <w:p>
      <w:r>
        <w:rPr>
          <w:b/>
        </w:rPr>
        <w:t>E. 2.2</w:t>
      </w:r>
    </w:p>
    <w:p>
      <w:r>
        <w:t>p. 147 et la jurisprudence citée). bb) S'agissant du droit de séjour en Suisse du parent étranger ayant l'autorité parentale et le droit de garde sur son enfant suisse, fondé sur la protection de la relation parent/enfant garantie par l'art. 8 CEDH ("regroupement familial inversé"), le Tribunal fédéral considérait initialement qu'on pouvait en règle générale attendre d'un enfant suisse, en particulier s'il était en bas âge (respectivement à un âge où il pouvait facilement s'adapter à un nouvel environnement), qu'il suive à l'étranger le parent détenteur de l'autorité parentale et de la garde auquel une autorisation de séjour avait été refusée (cf. ATF 135 I 143 consid. 2.2 p. 147; 127 II 60 consid. 2a p. 67; 122 II 289 consid. 3c p. 298 et la jurisprudence citée). L'exigibilité du renvoi d'un enfant mineur peut, dans certains cas, suffire à refuser une autorisation de séjour au parent qui en a la garde (arrêt 2C_495/2013 du 28 octobre 2013, consid. 2.4). Le Tribunal fédéral a toutefois ultérieurement relativisé cette jurisprudence, en soulignant la nécessité de tenir davantage compte des droits découlant de la nationalité suisse de l'enfant (en particulier des art. 11 , 24  et 25 al. 1 Cst.) et des art. 3 al. 1, 10 al. 1 et 16 al. 1 de la Convention du 20 novembre 1989 relative aux droits de l'enfant (CDE; RS 0.107), tout en rappelant que l'on ne pouvait déduire de ces dispositions une prétention directe à l'obtention d'une autorisation de séjour (cf. ATF 137 I 247 consid. 4.2.1 p. 250; 136 I 285 consid. 5.2 p. 287; 135 I 153 consid. 2.2.2 p. 157; 143 consid. 2.3 p. 148).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140 I 145 consid. 3.3 p. 148; 135 I 153 consid. 2.2.2 p. 15; arrêt  2C_606/2013 du 4 avril 2014 consid. 5.3). Selon la jurisprudence du Tribunal fédéral, pour que l'on puisse contraindre un enfant suisse à suivre le parent détenteur de l'autorité parentale et du droit de garde à l'étranger, il faut en principe non seulement que son départ paraisse exigible, mais encore qu'il existe des motifs d'ordre et de sécurité publics pouvant justifier cette conséquence. L'intérêt public à mener une politique migratoire restrictive n'est généralement pas suffisant pour justifier cette conséquence. Si rien ne fait apparaître le parent étranger détenteur de l'autorité parentale et de la garde comme indésirable en Suisse et en l'absence d'indices d'un comportement abusif de sa part en vue d'obtenir une autorisation de séjour, il y a en règle générale lieu d'admettre que l'on ne peut attendre de l'enfant suisse qu'il suive son parent à l'étranger et que, dans le cadre de la pesée des intérêts selon l'art. 8 par. 2 CEDH, l'intérêt privé de l'enfant à demeurer en Suisse l'emporte en principe sur l'intérêt de la Suisse à mener une politique migratoire restrictive (cf. ATF 137 I 247 consid. 4.2.1 p. 250 et 4.2.2 p. 251; 135 I 153 consid. 2.2.4 p. 158). En outre, selon la Haute Cour, seule une atteinte d'une certaine gravité à l'ordre et à la sécurité publics peut généralement l'emporter sur l'intérêt privé de l'enfant suisse à pouvoir grandir dans sa patrie avec le parent étranger détenteur de l'autorité parentale qui en a la garde. Des infractions en relation étroite avec l'illégalité du séjour en Suisse, réprimées par les dispositions pénales du droit des étrangers (soit le droit pénal administratif), n'atteignent en principe pas le degré de gravité requis (cf. ATF 137 I 247 consid. 5.2.1 p. 254 et 5.2.2 p. 255; 136 I 285 consid. 5.2 p. 287 et 5.3 p. 288). cc) L'interdiction de l'abus de droit peut également constituer une restriction d'ordre éthique à l'exercice d'un droit, pourtant formellement reconnu par l'ordre juridique. Il y a abus de droit notamment lorsqu'une institution juridique est utilisée à l'encontre de son but pour réaliser des intérêts que cette institution juridique ne veut pas protéger, étant précisé que seul l'abus manifeste peut être pris en considération. La construction d'un édifice de mensonges, les fausses déclarations ou le recours à un acte juridique du droit de la famille (une reconnaissance, une adoption ou un mariage) visant à éluder la législation sur les étrangers (tel un mariage fictif ou de complaisance) représentent des comportements abusifs susceptibles de justifier le refus d'une autorisation de séjour au parent étranger ayant l'autorité parentale et le droit de garde sur un enfant suisse. Le fait pour un étranger de se marier ou d'établir un lien de parenté dans le seul but d'entrer ou de séjourner en Suisse ne mérite aucune protection (constitutionnelle ou conventionnelle), ce que le législateur a clairement exprimé dans l'intervalle en amendant le Code civil (cf. art. 97a, 98 al. 4, 99 al. 4  et 105  ch. 4 CC, en relation avec les art. 106 al. 1 et 109 al. 3 CC). Toutefois, dans le cadre de la pesée des intérêts, de simples soupçons ou indices tendant à penser que le parent étranger détenteur de l'autorité parentale et de la garde pourrait avoir tenté d'obtenir un titre de séjour de manière abusive ne sauraient généralement suffire, à eux seuls, à prévaloir sur l'intérêt de l'enfant suisse à pouvoir demeurer dans sa patrie. En outre, la Haute Cour a précisé qu'il convenait aussi en présence d'un comportement abusif de tenir compte de manière objective et sans schématisme de l'intérêt de l'enfant de nationalité suisse, lequel devait être mis en balance avec l'intérêt public à combattre l'abus de droit (cf. ATF 137 I 247 consid. 5.1.1 à 5.1.3 p. 252s.). e) Enfin, le fait que le parent étranger détenteur de l'autorité parentale et de la garde dépende de façon continue et dans une large mesure de l'aide sociale et que cette situation ne semble pas évoluer favorablement peut également constituer un motif conduisant à lui refuser une autorisation de séjour (cf. ATF 137 I précité consid. 5.2.5 p. 256 et la jurisprudence citée).</w:t>
      </w:r>
    </w:p>
    <w:p>
      <w:r>
        <w:rPr>
          <w:b/>
        </w:rPr>
        <w:t>E. 3</w:t>
      </w:r>
    </w:p>
    <w:p>
      <w:r>
        <w:t>a) La qualité pour agir devant la CDAP dépend notamment de l’existence d’un intérêt digne de protection à la modification à l’annulation de la décision attaquée (cf. art. 75 let. a LPA-VD). Cet intérêt doit être actuel, c’est-à-dire exister non seulement au moment où le recours est déposé, mais encore lors du prononcé de la décision sur recours (cf. arrêts GE.2012.0141 du 16 juin 2016 consid. 2d-f; AC.2015.0231 du 11 avril 2016, consid. 2a; ATF 136 II 101 consid. 1.1 p. 103; 131 II 361 consid. 1.2 p. 365; 128 II 34 consid. 1b p. 36). S'il disparaît pendant la procédure, la cause est rayée du rôle comme devenue sans objet (arrêt du Tribunal fédéral 2C_423/2007 du 27 septembre 2007 consid.1; ATF 118 Ia 488 consid. 1a p. 490; 111 Ib 56 consid. 2a p. 58 et les références). Exceptionnellement, on renonce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p. 103; 135 I 79 consid. 1.1 p. 81; cf. aussi ATF 131 II 670 consid. 1.2 p. 674; 129 I 113 consid. 1.7 p. 119; AC.2013.0341 précité). b) En la présente espèce, l’on peut sérieusement se demander si les recourants peuvent se prévaloir d’un intérêt digne de protection à attaquer la décision du 6 avril 2018, dans la mesure où la demande de A.________ tendait à la délivrance d’une autorisation de séjour en vue de la célébration de son mariage avec B.________, de nationalité suisse. Or, il s’avère qu’entre-temps, les fiançailles ont été rompues, ce que cette dernière a confirmé, en expliquant que le recourant avait non seulement quitté son domicile, mais également le territoire suisse. On peut, ceci étant, laisser cette question indécise, le sort du recours étant de toute façon scellé sur le plan matériel, comme on le verra ci-dessous.</w:t>
      </w:r>
    </w:p>
    <w:p>
      <w:r>
        <w:rPr>
          <w:b/>
        </w:rPr>
        <w:t>E. 4</w:t>
      </w:r>
    </w:p>
    <w:p>
      <w:r>
        <w:t>Le recours est dirigé contre le refus de l’autorité intimée de délivrer à A.________ une autorisation de séjour, afin qu’il puisse contracter mariage avec sa compagne, elle-même Suissesse, et vivre à ses côtés, ainsi qu’aux côtés de leur enfant commun, également de nationalité suisse. a) Selon l'art. 98 al. 4 CC, les fiancés qui ne sont pas citoyens suisses doivent établir la légalité de leur séjour en Suisse au cours de la procédure préparatoire (al. 4). Dans sa nouvelle teneur au 1 er janvier 2011, l'art. 67 al. 3 de l'ordonnance fédérale du 21 avril 2004 sur l'état civil (OEC; RS 211.112.2) précise que l'office de l'état civil refuse de célébrer le mariage, notamment, si les fiancés qui ne sont pas citoyens suisses n'ont pas établi la légalité de leur séjour en Suisse. Dans la perspective d'une application de la loi conforme à la Constitution (art. 14 Cst.) et au droit conventionnel (art. 12 de la convention du 4 novembre 1950 de sauvegarde des droits de l'homme et des libertés fondamentales [CEDH; RS 0.101]),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138 I 41 consid. 4 p. 47; 137 I 351 consid. 3.7 p. 360; arrêts du Tribunal fédéral 2C_81/2016 du 15 février 2016 consid. 6.1; 2C_643/2012 du 18 septembre 2012 consid. 3.1; 2C_117/2012 du 11 juin 2012 consid. 4.2). b) L'art. 17 LEtr, que la jurisprudence applique par analogie aux personnes entrées illégalement en Suisse (ATF 139 I 37 consid. 2.1),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ne peut être accordée que lorsque les conditions d'admission sont "manifestement" remplies. Selon l’art. 6 al. 1 de l'ordonnance fédérale du 24 octobre 2007 relative à l’admission, au séjour et à l’exercice d’une activité lucrative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Le "séjour procédural" vise à modérer l'obligation de quitter la Suisse imposée par l'art. 17 al. 1 LEtr lorsqu'une autorisation de séjour sera vraisemblablement délivrée, au point de priver de sens un tel départ. La question de savoir si une telle autorisation peut manifestement être accordée doit être examinée sur la base d'une appréciation sommaire des chances de succès, conformément à la pratique en matière de mesures provisionnelles (ATF 139 I 37 consid. 2.2; arrêt 2D_74/2015 du 28 avril 2016 consid. 2.2). Dès lors que l'art. 17 al. 2 LEtr exige que les conditions de délivrance de l'autorisation de séjour soient manifestement remplies, le requérant au bénéfice d'un droit à un tel permis doit être autorisé à séjourner, respectivement à poursuivre son séjour en Suisse lorsque les chances que l'autorisation soit délivrée apparaissent significativement plus élevées que celles qu'elle soit refusée (ATF 139 I 37 consid. 4.1; arrêts 2D_74/2015 du 28 avril 2016 consid. 2.2; 2C_76/2013 du 23 mai 2013 consid. 2.3.2). A cet égard, l'autorité n'est pas tenue de procéder à une instruction approfondie; inversement toutefois, elle ne saurait se prononcer d'une manière schématique et doit peser, dans le cadre de l'art. 96 LEtr, les circonstances qui lui sont connues. Lorsque l'intéressé peut se prévaloir d'un droit à une autorisation de séjour, l'existence de motifs de refus (mariage de complaisance, condamnations pénales, dépendance à l'aide sociale, etc.), permettant de dénier que les conditions d'admission sont manifestement remplies au sens de l'art. 17 al. 2 LEtr, doit reposer sur des indices concrets suffisants; de vagues suppositions, dénuées d'ancrage tangible, ne suffisent pas (ATF 139 I 37 consid. 3.5 et 4.2; TF 2D_74/2015 du 28 avril 2016 consid.</w:t>
      </w:r>
    </w:p>
    <w:p>
      <w:r>
        <w:rPr>
          <w:b/>
        </w:rPr>
        <w:t>E. 5</w:t>
      </w:r>
    </w:p>
    <w:p>
      <w:r>
        <w:t>a) En l’occurrence, la procédure de mariage entre A.________ et B.________ a été initiée le 2 octobre 2017 devant l’Etat civil ********. Cette dernière étant de nationalité suisse, A.________ pouvait se prévaloir à cet égard de l'art. 42 al. 1 LEtr, selon lequel le conjoint d’un ressortissant suisse a droit à l’octroi d’une autorisation de séjour et à la prolongation de sa durée de validité à condition de vivre en ménage commun avec lui, ce qui était le cas en l’espèce. En outre, la nationalité suisse de sa fiancée habilitait également le recourant à invoquer l'art. 8 par. 1 CEDH pour obtenir une autorisation de séjour (ATF 135 I 143 consid. 1.3.2 p. 146; 129 II 193 consid. 5.3.1 p. 211), comme on l’a vu ci-dessus. Il convient cependant de vérifier si, au regard des circonstances du cas d'espèce, il apparaît d'emblée que A.________, une fois marié, pourrait être admis à séjourner en Suisse. Ceci conduit à se demander si les conditions de fond qui président à l'octroi d'une autorisation de séjour "ordinaire", c'est-à-dire d'un titre non limité à la préparation et célébration du mariage, seraient vraisemblablement réunies en cas de mariage (dans ce sens, arrêt 2C_950/2014 du 9 juillet 2015 consid. 5). En l’espèce, un élément dirimant empêche de toute façon la réalisation des conditions permettant au recourant de prétendre à l’octroi d’une autorisation de séjour: la rupture des fiançailles. C’est par conséquent de manière abusive que les dispositions permettant le regroupement familial sont invoquées. Or, l'art. 51 al. 1 LEtr précise à cet égard que les droits prévus par l'art. 42 LEtr s'éteignent lorsqu'ils sont invoqués abusivement (let. a) ou s'il existe des motifs de révocation au sens de l'art. 63 LEtr (let. b). A cela s’ajoute que A.________ est sans doute père d’une fillette de nationalité suisse; mais, outre le fait qu’il n’en détient pas la garde, il ne contribue en aucune manière à son entretien qui, à l’heure actuelle, est assuré par les services sociaux. b) Par surabondance de moyens, on relève que l’autorité intimée a estimé à juste titre qu’elle n’était pas en mesure de délivrer à A.________ une autorisation de séjour au titre du regroupement familial, dans la mesure où le risque que la famille dépende de l’assistance publique était patent. On relève à cet égard que B.________, dont la capacité de travail serait réduite à 50%, est aidée depuis plusieurs années par les services sociaux. Interpellé à plusieurs reprises sur ce point, A.________ a sans doute produit une promesse écrite d’engagement. Il s’avère toutefois que le salaire qui lui est promis n’est pas suffisant pour subvenir aux besoins d’une famille de trois personnes, sans que celle-ci n’ait recours aux prestations d’assistance. L’autorité intimée n’a dès lors pas abusé de son pouvoir d’appréciation en refusant, pour ce motif, d’accueillir la demande du recourant.</w:t>
      </w:r>
    </w:p>
    <w:p>
      <w:r>
        <w:rPr>
          <w:b/>
        </w:rPr>
        <w:t>E. 6</w:t>
      </w:r>
    </w:p>
    <w:p>
      <w:r>
        <w:t>Il suit de ce qui précède que le recours doit être rejeté, dans la mesure où il est recevable, et la décision attaquée, confirmée. Au vu des circonstances, le présent arrêt sera rendu sans frais (art. 49 al. 1, 50,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