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PE.2018.0157 vom 4. Dezember 2018</w:t>
      </w:r>
    </w:p>
    <w:p>
      <w:r>
        <w:t>VD Tribunal cantonal, 2018-12-04, FR</w:t>
      </w:r>
    </w:p>
    <w:p>
      <w:r>
        <w:rPr>
          <w:b/>
        </w:rPr>
        <w:t xml:space="preserve">Quelle: </w:t>
      </w:r>
      <w:r>
        <w:t>https://mcp.opencaselaw.ch/entscheid/vd_omni_PE.2018.0157</w:t>
      </w:r>
    </w:p>
    <w:p>
      <w:r>
        <w:t>FR: VD_OMNI PE.2018.0157 du 4 décembre 2018</w:t>
      </w:r>
    </w:p>
    <w:p>
      <w:r>
        <w:t>IT: VD_OMNI PE.2018.0157 del 4 dicembre 2018</w:t>
      </w:r>
    </w:p>
    <w:p>
      <w:pPr>
        <w:pStyle w:val="Heading2"/>
      </w:pPr>
      <w:r>
        <w:t>Regeste</w:t>
      </w:r>
    </w:p>
    <w:p>
      <w:r>
        <w:t>A.________/Service de la population (SPOP) | Admission du recours d'un ressortissant afghan âgé de 20 ans contre le refus de transformer son admission provisoire en autorisation de séjour. Le SPOP ne pouvait fonder son refus uniquement sur le fait que le recourant n'exerçait pas d'activité lucrative et était - conséquemment - assisté par l'EVAM, mais devait procéder à une appréciation globale des circonstances. A cet égard, le recourant, arrivé en Suisse à l'âge de 9 ans, peut se prévaloir d'un très long séjour en Suisse, où il a été scolarisé dès son jeune âge et a passé toute son adolescence. Il a obtenu deux certificats de fin d'études et fréquente l'école de culture générale. Il n'a pas de dette et n'a pas adopté de comportement répréhensible. Quant à sa dépendance à l'aide sociale, elle ne peut être qualifiée de fautive, dès lors qu'on ne peut exiger d'un étudiant qu'il exerce une activité lucrative permettant de couvrir ses besoins parallèlement à sa formation. Enfin, il pourra ensuite accéder à d'autres formations post-obligatoires, ce qui consolidera ses chances de trouver du travail à la fin de ses études.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w:t>
      </w:r>
    </w:p>
    <w:p>
      <w:r>
        <w:rPr>
          <w:b/>
        </w:rPr>
        <w:t>E. 2</w:t>
      </w:r>
    </w:p>
    <w:p>
      <w:r>
        <w:t>Le litige porte sur le refus de l'autorité intimée de transformer l'admission provisoire (permis F) du recourant en autorisation de séjour (permis B). 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LEtr (cf. arrêt TF 2D_67/2015 du 3 novembre 2015 consid. 3.2).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TAF C-5769/2009 du 31 janvier 2011 consid. 4). L'art. 31 al. 1 de l'ordonnance fédérale du 24 octobre 2007 relative à l’admission, au séjour et à l’exercice d’une activité lucrative (OASA; RS 142.201), qui complète, selon son titre marginal, l'art. 30 al. 1 let. b LEtr, définit la notion de cas individuel d'extrême gravité de la manière suivante: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Une autorisation de séjour ne peut néanmoins être octroyée en présence d'un motif de révocation d'une autorisation. A teneur de l'art. 62 al. 1 let. e LEtr, l'autorité compétente peut révoquer une autorisation de séjour si l'étranger ou une personne dont il a la charge dépend de l'aide sociale. La dépendance de l'assistance publique fait ainsi en principe obstacle à toute transformation d'un permis d'admission provisoire en autorisation de séjour. L'art. 62 al. 1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Le revenu doit être concret et vraisemblable et, autant que possible, ne pas apparaître purement temporaire (PE.2018.0207 du 15 octobre 2018 consid. 2b; PE.2017.0399 du 3 janvier 2018 consid. 2b).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à eux seuls l'octroi d'une autorisation de séjour (ATF 130 II 39 consid. 3 p. 41; PE.2017.0078 du 23 août 2017 consid. 2a). La jurisprudence a toutefois précisé que le fait qu'un étranger séjourne depuis une très longue période en Suisse est - sous réserve d'un comportement irréprochable - un élément susceptible de jouer un rôle de poids en sa faveur dans l'appréciation globale de l'état de fait. Aussi, dans un tel cas, l'exigence d'autres circonstances particulières attachées à la reconnaissance d'un cas de rigueur, telles qu'une intégration nettement supérieure à la moyenne ou d'autres facteurs rendant un retour au pays d'origine spécialement difficile, sera moins grande que si la présence en Suisse du requérant est relativement récente. Il en va notamment ainsi, lorsque l'étranger a séjourné pendant plus de dix ans en Suisse et que son comportement a été tout à fait correct (cf. 124 II 110 consid. 3 p. 113). Par ailleurs, il y a lieu de retenir que, d'une manière générale, avec la scolarisation, l'intégration au milieu suisse s'accentue. Dans cette perspective, il convient de prendre en considération l'âge de l'enfant lors de son arrivée en Suisse et au moment où se pose la question du retour, les efforts consentis, la durée, le degré et la réussite de la scolarité, l'état d'avancement de la formation professionnelle, ainsi que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 TAF F-7577/2015 du 31 août 2017 consid. 4.2). En application de la jurisprudence précitée, le Tribunal administratif fédéral a jugé que l'octroi d'une autorisation de séjour devait être approuvé pour un recourant au bénéfice d'une admission provisoire arrivé en Suisse à l'âge de treize ans et dont le séjour en Suisse totalisait une durée de treize ans. Quand bien même le Tribunal administratif fédéral a rappelé que l'intéressé ne saurait tirer parti de la seule durée de son séjour en Suisse en application de l'art. 84 al. 5 LEtr, il a souligné que le recourant avait passé en Suisse presque toute son adolescence et les premières années de sa vie d'adulte, années essentielles du développement personnel, scolaire et professionnel, entraînant une intégration accrue dans un milieu déterminé. La gravité des trois condamnations pénales dont le recourant avait fait l'objet devait être relativisée, étant précisé que d'autres éléments positifs parlaient en sa faveur. Son intégration socio-professionnelle était réussie: il pouvait se prévaloir d'un extrait du registre des poursuites vierge, d'avoir mené à bien des études qu'il était sur le point d'achever, d'être financièrement indépendant, d'avoir une bonne maîtrise du français et d'être apprécié de son entourage (arrêt TAF F-7577/2015 précité consid. 5). Dans un arrêt PE.2012.0093, la CDAP a retenu, s'agissant d'une recourante assistée par la collectivité depuis son arrivée en Suisse et n'ayant pas encore obtenu son indépendance financière, qu'on ne saurait considérer cette dépendance comme fautive. Dès lors qu'elle était inscrite en qualité d'élève régulière d'un gymnase, on ne pouvait exiger d'elle qu'elle exerce une activité lucrative qui lui permette de couvrir l'ensemble de ces besoins parallèlement à sa formation. Sa famille n'étant pas en mesure de concourir à son entretien durant cette période de formation, la recourante n'avait pas d'autre choix que de recourir à l'aide des services sociaux. La CDAP a en outre retenu que cette situation ne préjugeait pas de l'autonomie financière de la recourante à l'avenir. Se fondant sur l'art. 31 al. 5 OASA, la CDAP a estimé que sa situation devait être appréciée sous l'angle de son évolution probable et non sur la base des prestations versées antérieurement à sa famille ou à titre personnel. Arrivée à l'âge de neuf ans, résidant en Suisse depuis plus de dix ans et y ayant effectué la totalité de sa scolarité, la recourante pouvait se prévaloir d'une excellente intégration aux niveaux linguistique et culturel. Ses chances d'intégrer avec succès le marché de l'emploi une fois sa formation achevée devaient ainsi être qualifiée de bonnes; le risque que celle-ci se trouve ultérieurement à la charge de l'assistance publique, s'il ne pouvait être exclu, était relativement faible. L'autorité intimée s'étant fondé uniquement sur l'impécuniosité de l'intéressée pour refuser la transformation de son permis F en permis B, elle avait fait du critère de la dépendance à l'aide sociale un motif suffisant de refus de l'autorisation de séjour, ce qui n'était pas conforme au droit. La CDAP a relevé que l'autorité intimée aurait dû passer en revue les différents critères de l'art. 31 al. 1 OASA, et examiner notamment dans quelle mesure la situation économique de la recourante pouvait lui être imputée à faute (PE.2012.0093 du 18 juin 2013 consid. 3b). Dans un autre cas, la CDAP a annulé une décision de refus de transformer un permis F en permis B, au motif que l'autorité intimée avait fondé son refus uniquement sur le fait que l'intéressé se trouvait au chômage. En l'occurrence, le recourant était financièrement autonome depuis plusieurs années et n'avait pas de dettes, mais était au chômage depuis plus d'une année lorsque la CDAP a statué. La CDAP a ainsi considéré qu'un risque existait que le recourant doive dépendre de l'aide sociale s'il ne trouvait pas d'emploi dans les mois suivants; néanmoins, un simple risque ne suffisait pas pour refuser une autorisation de séjour. L'autorité intimée ne pouvait dès lors fonder son refus uniquement sur le fait que le recourant se trouvait au chômage, mais devait tenir compte de l'ensemble des éléments mentionnés à l'art. 31 al. 1 OASA et procéder à une appréciation d'ensemble (PE.2010.0140 du</w:t>
      </w:r>
    </w:p>
    <w:p>
      <w:r>
        <w:rPr>
          <w:b/>
        </w:rPr>
        <w:t>E. 3</w:t>
      </w:r>
    </w:p>
    <w:p>
      <w:r>
        <w:t>Les considérants qui précèdent conduisent à l'admission du recours et à l'annulation de la décision attaquée. La cause est renvoyée au SPOP pour qu'il délivre au recourant une autorisation de séjour. Au vu du sort de la cause, il se justifie de statuer sans frais (art. 49 al. 1 et 52 al. 1 LPA-VD). Le recourant, qui n'a pas procédé avec l'assistance d'un mandataire professionnel,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