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PE.2018.0124 vom 1. November 2018</w:t>
      </w:r>
    </w:p>
    <w:p>
      <w:r>
        <w:t>VD Tribunal cantonal, 2018-11-01, FR</w:t>
      </w:r>
    </w:p>
    <w:p>
      <w:r>
        <w:rPr>
          <w:b/>
        </w:rPr>
        <w:t xml:space="preserve">Quelle: </w:t>
      </w:r>
      <w:r>
        <w:t>https://mcp.opencaselaw.ch/entscheid/vd_omni_PE.2018.0124</w:t>
      </w:r>
    </w:p>
    <w:p>
      <w:r>
        <w:t>FR: VD_OMNI PE.2018.0124 du 1 novembre 2018</w:t>
      </w:r>
    </w:p>
    <w:p>
      <w:r>
        <w:t>IT: VD_OMNI PE.2018.0124 del 1 novembre 2018</w:t>
      </w:r>
    </w:p>
    <w:p>
      <w:pPr>
        <w:pStyle w:val="Heading2"/>
      </w:pPr>
      <w:r>
        <w:t>Regeste</w:t>
      </w:r>
    </w:p>
    <w:p>
      <w:r>
        <w:t>A.________/Service de la population (SPOP) | Recours contre la décision du SPOP refusant le renouvellement de l'autorisation de séjour du recourant, ressortissant français, et prononçant son renvoi de Suisse. - Le recourant, qui n'effectuait que des activités lucratives marginales et accessoires, à temps partiel et dépendait partiellement de l'aide sociale, ne pouvait plus se prévaloir du statut de travailleur communautaire lorsqu'il a connu ses premières difficultés de santé; les conditions au droit de demeurer ne sont partant pas remplies (consid. 2-3). - Pas de cas de rigueur: en particulier, il n'est pas contesté que le recourant pourra obtenir en France des soins comparables à ceux qui lui sont prodigués en Suisse pour un trauma crânien et une problématique d'alcool (consid. 4). Recours rejeté.</w:t>
      </w:r>
    </w:p>
    <w:p>
      <w:pPr>
        <w:pStyle w:val="Heading2"/>
      </w:pPr>
      <w:r>
        <w:t>Erwägungen</w:t>
      </w:r>
    </w:p>
    <w:p>
      <w:r>
        <w:rPr>
          <w:b/>
        </w:rPr>
        <w:t>E. 1</w:t>
      </w:r>
    </w:p>
    <w:p>
      <w:r>
        <w:t>Aux termes de l’art. 82 LPA-VD, applicable devant le Tribunal cantonal par renvoi de l’art. 99 de la même loi,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2</w:t>
      </w:r>
    </w:p>
    <w:p>
      <w:r>
        <w:t>Le recourant, qui n'exerce pas d'activité lucrative et dépend de l'aide sociale, ne prétend pas qu'il serait actuellement à la recherche d'un emploi. Il convient dès lors uniquement d'examiner s'il est en droit de séjourner en Suisse au bénéfice d'un droit de demeurer. a) Selon l'art. 4 al. 1 annexe I l'ALCP, les ressortissants d'une partie contractante ont le droit de demeurer sur le territoire d'une autre partie contractante après la fin de leur activité économique. Selon la Directive du Secrétariat d’État aux migrations concernant l'introduction progressive de la libre circulation des personnes, le droit de demeurer s'interprète comme le droit du travailleur de maintenir sa résidence sur le territoire de l'État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SEM ALCP, juillet 2018, ch. 10.3.1). b) Dans le cas particulier, le recourant réside en Suisse de façon continue depuis le 5 octobre 2011. Il convient donc d'examiner si le recourant, qui remplit sans conteste la condition du séjour en Suisse de plus de deux ans, a cessé une activité salariée en raison d'une incapacité permanente de travail au sens de l'art. 2 par. 1 let. b du règlement 1251/70. La question de savoir si le recourant a droit de demeurer suppose ainsi d'examiner, en premier lieu, s'il avait acquis le statut de travailleur lorsqu'il a cessé son activité lucrative pour des raisons médicales. c) L'art. 6 par. 1 annexe I ALCP prévoit que le travailleur salarié ressortissant d'une partie contractante (ci-après: le travailleur salarié)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par.</w:t>
      </w:r>
    </w:p>
    <w:p>
      <w:r>
        <w:rPr>
          <w:b/>
        </w:rPr>
        <w:t>E. 6</w:t>
      </w:r>
    </w:p>
    <w:p>
      <w:r>
        <w:t>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Aux termes de l'art. 16 par. 2 ALCP, dans la mesure où l'application de l'Accord implique des notions de droit communautaire, il sera tenu compte de la jurisprudence pertinente de la Cour de justice des Communautés européennes (actuellement: Cour de justice de l'Union européenne; ci-après: la Cour de justice)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(ATF 136 II 5 consid. 3.4 p. 12 et les références citées; TF 2C_1162/2014 du 8 décembre 2015 consid. 3.4). L'acception de "travailleur" constitue une telle notion autonome du droit de l'UE, qui ne dépend donc pas de considérations nationales (ATF 140 II 112 consid. 3.2 p. 117; 131 II 339 consid. 3.1 p. 344). Il sied donc de vérifier l'interprétation qui en est donnée en droit communautaire.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Cour de justice 53/83 D. M. Levin c. Secrétaire d'État à la Justice, du 23 mars 1982, par. 17; ATF 141 II 1 consid. 2.2.4 p. 6 et consid. 3.3.2 p. 9; TF 2C_1061/2013 du 14 juillet 2015 consid. 4.2.1; 2C_412/2014 du 27 mai 2014 consid. 3.3).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TF 2C_1061/2013 du 14 juillet 2015 consid. 4.2.1).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p. 347 et les arrêts de la CJCE cités).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l'art. 6 annexe I ALCP (ATF 2C_1061/2013 du 14 juillet 2015 consid. 4.4). En revanche, le Tribunal fédéral a considéré qu'une activité à taux partiel donnant lieu à un salaire mensuel d'environ 600 à 800 fr. apparaissait tellement réduite et peu rémunératrice qu'elle devait être tenue pour marginale et accessoire (cf. TF 2C_1137/2015 du 6 août 2015 consid. 4.4). En vertu de l'art. 23 al. 1 de l'ordonnance fédérale du 22 mai 2002 sur l'introduction progressive de la libre circulation des personnes entre, d'une part, la Confédération suisse et, d'autre part, l'Union européenne et ses États membres, ainsi qu'entre les États membres de l'Association européenne de libre-échange (Ordonnance sur l'introduction de la libre circulation des personnes, OLCP; RS 142.203), les autorisations de séjour de courte durée, de séjour et frontalières UE/AELE, notamment,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(cf. ATF 141 II 1 consid. 2.2.1 p. 4; arrêt de la Cour de justice du 26 mai 1993 C-171/91 Tsiotras, Rec. 1993 I-2925 point 14) ou 3) il adopte un comportement abusif p. ex. en se rendant dans un autre État membre pour y exercer un travail fictif ou d'une durée extrêmement limitée dans le seul but de bénéficier de prestations sociales meilleures que dans son Etat d'origine ou que dans un autre Etat membre (ATF 141 II 1 consid. 2.2.1 p. 4; 131 II 339 consid. 3.4 p. 347; 2C_412/2014 du 27 mai 2014 consid. 3.2; 2C_390/2013 du 10 avril 2014 consid. 3.2, 4.3). d) Par ailleurs, en application de l'art. 2 par. 1 al. 2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État accordent à ses propres ressortissants. Ils peuvent être exclus de l'aide sociale pendant la durée de ce séjour. Cette règle est concrétisée à l'art. 18 OLCP. Selon cette disposition, les ressortissants de l'UE et de l'AELE n'ont pas besoin d'autorisation s'ils séjournent en Suisse moins de trois mois pour y chercher un emploi (al. 1). Si la recherche d'un emploi prend plus de trois mois, ils obtiennent une autorisation de séjour de courte durée UE/AELE d'une durée de validité de trois mois par année civile, pour autant qu'ils disposent des moyens financiers nécessaires à leur entretien (al. 2). Cette autorisation peut être prolongée jusqu'à une année au plus pour autant qu'ils soient en mesure de prouver les efforts déployés à cet effet et qu'il existe une réelle perspective d'engagement (al. 3). Selon l'art. 2 par. 2 annexe I ALCP , les ressortissants des parties contractantes n'exerçant pas d'activité économique dans l’État d'accueil et qui ne bénéficient pas d'un droit de séjour en vertu d'autres dispositions du présent accord ont également, pour autant qu'ils remplissent les conditions préalables requises dans le chapitre V, un droit de séjour. A cet égard, l'art. 24 par. 3 annexe I ACLP dispose que les personnes qui ont occupé un emploi d'une durée inférieure à un an sur le territoire d'une partie contractante peuvent y séjourner, pourvu qu'elles répondent aux conditions prévues au paragraphe 1, à savoir notamment qu'elles disposent de moyens financiers suffisants pour ne pas devoir faire appel à l'aide sociale pendant leur séjour (let. a). D'après l'art. 24 par. 2 annexe I ALCP, sont considérés comme suffisants les moyens financiers nécessaires qui dépassent le montant en dessous duquel les nationaux, eu égard à leur situation personnelle et, le cas échéant, et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l’État d'accueil. Selon l'art. 16 al. 1 OLCP, les moyens financiers des ressortissants de l'UE et de l'AELE ainsi que des membres de leur famille sont réputés suffisants s'ils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TF 2C_944/2015 du 16 mars 2016 consid. 3.1; 2C_943/2015 du 16 mars 2015 consid. 3.1; 2C_840/2015 du 1 mars 2016 consid. 3.1). Il est encore précisé à l'art. 24 par. 3 annexe I ALCP que les allocations de chômage auxquelles les personnes qui ont occupé un emploi d'une durée inférieure à un an ont droit conformément aux dispositions de la législation nationale, le cas échéant complétée par les dispositions de l'annexe II, sont à considérer comme des moyens financiers au sens des par. 1 (a) et 2 (cf. également ATF 142 II 1 consid. 2.2.2). L’ALCP distingue ainsi entre les personnes intégrées au marché du travail qui perdent leur emploi (art. 6 par. 1 et par. 6 annexe I ALCP) et les personnes au chômage qui se déplacent sur le territoire d’une partie contractante afin de trouver un emploi (art. 2 par. 1 al. 2 annexe I ALCP). Les premières conservent, du moins dans un premier temps (ATF 141 II 1 consid. 2.2.1, 2 ème variante), la qualité de travailleur et les avantages attachés à ce statut en matière de droit de séjour et droit aux prestations sociales, notamment le titre de séjour ne peut leur être retiré uniquement parce qu'elles bénéficient des prestations de l'aide sociale (TF 2C_495/2014 du 26 septembre 2014 consid. 3.1). Les secondes, auxquelles sont assimilées les personnes qui ont occupé un emploi pendant une durée inférieure à un an et qui se retrouvent en situation de chômage involontaire, ne bénéficient pas de ces mêmes droits. A la fin d'un emploi ayant duré moins d'une année, le ressortissant d'un État membre de l'Union européenne a toutefois le droit de poursuivre son séjour en Suisse pour y chercher un emploi pendant six mois (art. 2 par. 1 al. 2 annexe I ALCP), voire une année au plus (aux conditions de l'art. 18 al. 3 OLCP); il doit en principe disposer des moyens nécessaires à son entretien (art. 18 al. 2 OLCP). Il pourra être tenu compte à cet égard des indemnités de chômage (ATF 141 II 1 consid. 2.2.2.). 3. Le recourant a certes travaillé depuis son arrivée en Suisse en 2011. Il a ainsi, des mois de février à mai 2011, déployé une activité qui lui a permis de réaliser un salaire de 4’906 fr., soit 1'150 fr. par mois. Une telle rémunération apparaît toutefois marginale et accessoire. Le recourant n'a retrouvé une activité qu'au mois de novembre 2012, qui s’est poursuivie jusqu’à fin 2016. Cet emploi lui a permis de réaliser les revenus suivants: 2’300 fr. en 2012 (revenu mensuel moyen de 1’150 francs); 19’893 fr. en 2013 (revenu mensuel moyen de 1’650 francs); 21’886 fr. en 2014 (revenu mensuel moyen de 1’812); 16’002 fr. en 2015 (revenu mensuel moyen de 1’333 francs) et 4'774 fr. en 2016 (revenu mensuel moyen de 397 francs). Ces montants mensuels apparaissent à première vue insuffisants pour considérer qu'il s'agisse d'une activité réelle et effective. Ils paraissent en tous les cas insuffisants pour couvrir le minimum vital (base de 1’200 fr. + un loyer de quelques centaines de francs + primes LAMal). Preuve en est que le recourant a sollicité et obtenu le bénéfice de l’aide sociale dès avril 2015 déjà. Ces montants traduisent aussi le fait que le recourant n’a jamais exercé une activité à temps complet. Toutefois, il n’a jamais fourni d’informations à ce sujet. Lorsque son incapacité de travail est survenue, dans le courant de l'année 2016, le recourant n'exerçait ainsi qu’un emploi à temps très partiel (revenus mensuels moyens de 397 francs). Dans de telles circonstances, le recourant ne pouvait poursuivre son séjour en Suisse que pour une durée de six mois en vue de retrouver un emploi, pour autant qu'il dispose des moyens financiers nécessaires à son entretien. Tel n'était pas le cas du recourant, qui a sollicité, dès le mois d’avril 2015, des prestations de l'aide sociale. Lorsque le recourant a connu ses premières difficultés de santé, en 2016, il ne pouvait ainsi plus se prévaloir du statut de travailleur communautaire. L'existence d'un droit de demeurer doit, partant, être niée pour ce motif. 4. a) Il convient encore d'examiner si le recourant peut prétendre à la délivrance d'une autorisation de séjour sur la base de l'art. 20 OLCP, qui prévoit que si les conditions d'admission sans activité lucrative ne sont pas remplies au sens de l'ALCP ou de la Convention instituant l'AELE, une autorisation de séjour peut être délivrée lorsque des motifs importants l'exigent. Cette dernière disposition fait application de l'art. 31 de l'ordonnance fédérale du 24 octobre 2007 relative à l’admission, au séjour et à l’exercice d’une activité lucrative (OASA; RS 142.201), régissant les cas individuels d'une extrême gravité. L'art. 31 al. 1 OASA énumère de manière non exhaustive les critères à prendre en considération dans l'examen de cas individuels d'extrême gravité (cf. également art. 30 al. 1 let. b de la loi fédérale du 16 décembre 2005 sur les étrangers – LEtr; RS 142.20). Ces critères se rapportent notamment au degré d'intégration (let. a), au respect de l'ordre juridique suisse (let. b), à la situation familiale ou économique (let. c et d), à la durée de la présence en Suisse (let. e), à l'état de santé (let. f) et aux possibilités de réintégration dans l'Etat de provenance (let. g). Ces éléments évoqués à l’art. 31 al. 1 OASA peuvent jouer un rôle important dans l'appréciation, même si pris individuellement ils ne suffisent en principe pas à fonder un cas individuel d’une extrême gravité (ATF 137 II 345 consid. 3.2.3).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(ATF 130 II 39 consid. 3).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et réf. citées). b) Le recourant vit en Suisse, où il est arrivé à l'âge de 54 ans, depuis environ sept ans. Son intégration n'apparaît pas particulièrement réussie, tant au niveau social que professionnel. Le recourant n'allègue pas entretenir des liens étroits avec d'autres personnes en Suisse que sa compagne. Il n'a par ailleurs jamais exercé un emploi à temps complet. Le recourant dépend en outre depuis désormais trois ans et demi des prestations de l'aide sociale. Sur le plan médical, le recourant est traité pour un trauma crânien et une problématique d’alcool. Il n'est pas contesté que le recourant pourrait obtenir en France des soins comparables à ceux qui lui sont prodigués en Suisse. Sous cet angle, la poursuite de son séjour en Suisse ne s'impose pas. En tout état de cause, le recourant ne se trouve pas dans un cas de détresse personnelle, faute d'avoir établi des liens si étroits avec la Suisse qu'ils soient dignes de protection. Son retour en France n'est pas susceptible de l'exposer à des conséquences personnelles particulièrement graves. 5.              Les considérants qui précèdent conduisent au rejet du recours, manifestement mal fondé, et à la confirmation de la décision attaquée selon la procédure de jugement immédiat de l'art. 82 LPA-VD. Succombant, le recourant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