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PE.2018.0121 vom 14. Juni 2019</w:t>
      </w:r>
    </w:p>
    <w:p>
      <w:r>
        <w:t>VD Tribunal cantonal, 2019-06-14, FR</w:t>
      </w:r>
    </w:p>
    <w:p>
      <w:r>
        <w:rPr>
          <w:b/>
        </w:rPr>
        <w:t xml:space="preserve">Quelle: </w:t>
      </w:r>
      <w:r>
        <w:t>https://mcp.opencaselaw.ch/entscheid/vd_omni_PE.2018.0121</w:t>
      </w:r>
    </w:p>
    <w:p>
      <w:r>
        <w:t>FR: VD_OMNI PE.2018.0121 du 14 juin 2019</w:t>
      </w:r>
    </w:p>
    <w:p>
      <w:r>
        <w:t>IT: VD_OMNI PE.2018.0121 del 14 giugno 2019</w:t>
      </w:r>
    </w:p>
    <w:p>
      <w:pPr>
        <w:pStyle w:val="Heading2"/>
      </w:pPr>
      <w:r>
        <w:t>Regeste</w:t>
      </w:r>
    </w:p>
    <w:p>
      <w:r>
        <w:t>A.________/Service de la population (SPOP) | Annulation de la décision du SPOP de révoquer l'autorisation de séjour d'une ressortissante belge, au motif qu'elle n'exerce plus une activité salariée réelle et effective. La recourante ne dépend plus de l'aide sociale depuis plus d'une année et a réalisé en cours de procédure des revenus nets mensuels de l'ordre de 1'500 à 1'700 fr., une telle rémunération ne pouvant être qualifiée de marginale et accessoire. Il convient ainsi de lui reconnaître la qualité de travailleur, peu important à cet égard qu'elle n'ait pas remboursé des sommes perçues de l'aide sociale par le passé. La révocation de son autorisation de séjour est dès lors injustifiée. Recours admis.</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recevable.</w:t>
      </w:r>
    </w:p>
    <w:p>
      <w:r>
        <w:rPr>
          <w:b/>
        </w:rPr>
        <w:t>E. 2</w:t>
      </w:r>
    </w:p>
    <w:p>
      <w:r>
        <w:t>La recourante s'oppose à la révocation de son autorisation de séjour. Elle soutient qu'elle exerce actuellement un emploi lui permettant d'assurer son autonomie financière.</w:t>
      </w:r>
    </w:p>
    <w:p>
      <w:r>
        <w:rPr>
          <w:b/>
        </w:rPr>
        <w:t>E. 3</w:t>
      </w:r>
    </w:p>
    <w:p>
      <w:r>
        <w:t>a) Le 1 er janvier 2019 est entrée en vigueur la modification du 16 décembre 2016 de la loi fédérale du 16 décembre 2005 sur les étrangers (LEtr; RS 142.20), dont le titre est désormais loi fédérale sur les étrangers et l'intégration (LEI; cf. RO 2017 6521) - c'est dès lors sous l'abréviation " LEI " qu'il y sera fait référence ci-dessous. La LEI ne s’applique aux ressortissants des Etats membres de l’Union européenne que dans la mesure où l'Accord conclu le 21 juin 1999 entre la Confédération suisse et la Communauté européenne et ses Etats membres sur la libre circulation des personnes (ALCP; RS 0.142.112.681) n'en dispose pas autrement ou lorsqu’elle prévoit des dispositions plus favorables (cf. art. 2 al. 2 LEI). Comme l'ALCP ne réglemente pas la révocation de l'autorisation de séjour UE/AELE, c'est l'art. 62 LEtr qui est applicable (cf. art. 2 al. 2 LEI;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arrêt TF 2C_837/2017 du 15 juin 2018 consid. 5.1). Sont cependant réservées les exigences figurant à l'art. 5 annexe I ALCP (cf. ATF 139 II 121 consid. 5.3 p. 125 s.), ainsi que les dispositions plus favorables de l'Accord s'agissant du droit des travailleurs salariés reconnus au sens de l'Accord de percevoir les prestations d'aide sociale du pays de résidence (cf. arrêts TF 2C_1122/2015 du 12 janvier 2016 consid. 3.2; 2C_412/2014 du 27 mai 2014 consid. 3.2), y compris après la fin de leur activité économique en cas de droit de séjour fondé sur l'art. 4 annexe I ALCP (cf. ATF 141 II 1 consid. 4.1 p. 11). L'application des dispositions de l'ALCP présuppose toutefois que le ressortissant étranger puisse se prévaloir de l'Accord (cf. ATF 131 II 329 consid.</w:t>
      </w:r>
    </w:p>
    <w:p>
      <w:r>
        <w:rPr>
          <w:b/>
        </w:rPr>
        <w:t>E. 3.1</w:t>
      </w:r>
    </w:p>
    <w:p>
      <w:r>
        <w:t>p. 335). b) Selon l'art. 4 ALCP,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notion de travailleur constitue une notion autonome du droit de l'UE, qui ne dépend pas de considérations nationales (arrêt TF 2C_1061/2013 du 14 juillet 2015 consid. 4.2 et les références citées; cf. ATF 140 II 112 consid. 3.2 p. 117 s.; 131 II 339 consid. 3.1 p. 344 s.) et qui a été explicitée par la jurisprudence. Aux termes de l'art. 16 al. 2 ALCP, dans la mesure où l'application de l'Accord implique des notions de droit communautaire, il est en particulier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p. 12 s. et les références citées, 65 consid. 3.1 p. 70 s.; arrêt TF 2C_1162/2014 du 8 décembre 2015 consid. 3.4). Reprenant la jurisprudence de la Cour de Justice, le Tribunal fédéral rappelle de manière constante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d'Etat à la Justice, du 23 mars 1982, par. 17; ATF 141 II 1 consid. 2.2.4 p. 6, consid. 3.3.2 p. 9 s.; arrêt TF 2C_761/2015 du 21 avril 2016 consid. 4.2.1).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(cf. notamment ATF 131 II 339 consid. 3.3 p. 346, et arrêt TF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arrêt 2C_761/2015 du 21 avril 2016 consid. 4.2.2). c) En vertu de l'art. 23 al. 1 OLCP,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 ATF 144 II 121 consid. 3.1 p. 124s.; 141 II 1 consid. 2.2.1 p. 4; arrêt TF 2C_374/2018 du 15 août 2018 consid. 5.5). Entré en vigueur le 1 er juillet 2018, l'art. 61a LEtr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d) En l'occurrence, il est vrai que les différents emplois occupés par la recourante n'ont jamais dépassé une année. Ils lui ont toutefois régulièrement permis d'obtenir une rémunération mensuelle nette de 1'500 à 1'700 fr., la recourante ayant par ailleurs constamment été à la recherche d'un emploi durant la présente procédure. Une telle rémunération ne saurait être qualifiée de marginale et accessoire. Elle a permis à la recourante de s'assumer financièrement, sans avoir recours aux prestations de l'aide sociale depuis le mois d'avril 2018, soit depuis désormais plus d'une année. En cours de procédure, la recourante a par ailleurs signé un nouveau contrat de travail pour une durée indéterminée. Si l'acte d'engagement du 25 avril 2019 ne garantit pas à la recourante un nombre minimal d'heures hebdomadaires, il lui assure néanmoins une rémunération horaire brute de 28,10 fr., qui, même avec un taux d'activité réduit, devrait couvrir ses dépenses d'entretien. La loi et la jurisprudence n'exigent quoi qu'il en soit pas que le ressortissant européen revendiquant le statut de travailleur trouve un "emploi stable", mais uniquement qu'il exerce une activité réelle et effective, un emploi temporaire pouvant suffire sous cet angle (cf. ATF 141 II 1 consid. 2.2.1 p. 4; arrêt TF 2C_716/2018 du 13 décembre 2018 consid. 3. 6 et les références citées). On peut par ailleurs supposer que les extras et les pourboires réalisés par la recourante viendront compléter la rémunération mensuelle, de manière à lui permettre d'assumer d'éventuelles dépenses imprévues. On ne voit dès lors pas ce qui permettrait en l'état de dénier à la recourante la qualité de travailleur au sens de l'art. 6 par. 1 Annexe I ALCP; en particulier, le fait que des sommes perçues de l'aide sociales par le passé n'aient pas été remboursées ne permet pas de lui dénier cette qualité, pas davantage que le fait que son emploi n'ait débuté qu'une fois son autorisation de séjour révoquée (arrêt TF 2C_716/2018 du 13 décembre 2018 consid. 3. 6 et les références citées; arrêt PE.2017.0536 du 14 février 2019 consid. 3d/dd). Il s'ensuit que la recourante, qui occupe une activité réelle et effective, a droit à une autorisation de séjour en application de l'art. 6 par. 1 Annexe I ALCP. La révocation de son autorisation de séjour n'est, partant, pas justifiée.</w:t>
      </w:r>
    </w:p>
    <w:p>
      <w:r>
        <w:rPr>
          <w:b/>
        </w:rPr>
        <w:t>E. 4</w:t>
      </w:r>
    </w:p>
    <w:p>
      <w:r>
        <w:t>Le recours doit ainsi être admis et la décision attaquée annulée. Compte tenu de l'issue du litige, le présent arrêt est rendu sans frais pour les parties (cf. art. 49 al. 1 et 52 al. 1 LPA-VD). Il n'y a en outre pas lieu d'allouer d'indemnité à titre de dépens, la recourante obtenant gain de cause sans l'assistance d'un avocat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