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PE.2018.0120 vom 25. Juni 2018</w:t>
      </w:r>
    </w:p>
    <w:p>
      <w:r>
        <w:t>VD Tribunal cantonal, 2018-06-25, FR</w:t>
      </w:r>
    </w:p>
    <w:p>
      <w:r>
        <w:rPr>
          <w:b/>
        </w:rPr>
        <w:t xml:space="preserve">Quelle: </w:t>
      </w:r>
      <w:r>
        <w:t>https://mcp.opencaselaw.ch/entscheid/vd_omni_PE.2018.0120</w:t>
      </w:r>
    </w:p>
    <w:p>
      <w:r>
        <w:t>FR: VD_OMNI PE.2018.0120 du 25 juin 2018</w:t>
      </w:r>
    </w:p>
    <w:p>
      <w:r>
        <w:t>IT: VD_OMNI PE.2018.0120 del 25 giugno 2018</w:t>
      </w:r>
    </w:p>
    <w:p>
      <w:pPr>
        <w:pStyle w:val="Heading2"/>
      </w:pPr>
      <w:r>
        <w:t>Regeste</w:t>
      </w:r>
    </w:p>
    <w:p>
      <w:r>
        <w:t>A.________/Service de la population (SPOP) | Dès l'instant où le recourant ne remplit plus les conditions relatives au renouvellement de son autorisation de séjour en vertu de l'art. 50 LEtr, il ne s'impose pas de suspendre la procédure de recours contre la décision refusant de prolonger son permis de séjour jusqu'à ce que l'autorité ait statué sur sa demande d'octroi d'une autorisation d'établissement à titre anticipé. En effet, les conditions de la délivrance ou du maintien d’une autorisation de séjour ne dépendent pas de la réalisation ou non des conditions de l’octroi d’une autorisation d’établissement à titre anticipé. Recours rejeté par arrêt TF 2C_705/2018 du 11 septembre 2018.</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auprès de l'autorité compétente, le recours satisfait aux autres conditions formelles de recevabilité (cf. art. 79 LPA-VD, applicable par renvoi de l'art. 99 LPA-VD), de sorte qu'il y a lieu d'entrer en matière sur le fond.</w:t>
      </w:r>
    </w:p>
    <w:p>
      <w:r>
        <w:rPr>
          <w:b/>
        </w:rPr>
        <w:t>E. 2</w:t>
      </w:r>
    </w:p>
    <w:p>
      <w:r>
        <w:t>a) Aux termes de l’art. 25 LPA-VD, l'autorité peut, d'office ou sur requête, suspendre la procédure pour de justes motifs, notamment lorsque la décision à prendre dépend de l'issue d'une autre procédure ou pourrait s'en trouver influencée d'une manière déterminante. b) Le recourant requiert la suspension de la présente procédure jusqu’à droit connu sur la demande d’octroi anticipé d’une autorisation d’établissement dont il a saisi les autorités le 5 février 2018, soit avant que la décision attaquée ne lui soit notifiée. A teneur de l'art. 50 al. 3 de la loi fédérale du 16 décembre 2005 sur les étrangers (LEtr; RS 142.20), le délai d'octroi de l'autorisation d'établissement est réglé à l'art. 34 LEtr, dont l’alinéa 4 prévoit que l'autorisation d'établissement peut être octroyée au terme d'un séjour ininterrompu de cinq ans au titre d'une autorisation de séjour lorsque l'étranger s'est bien intégré en Suisse, en particulier lorsqu'il a de bonnes connaissances d'une langue nationale. Cette disposition est de nature potestative (" Kann-Vorschrift "), de sorte que l'octroi anticipé d'une autorisation d'établissement est laissé à l'appréciation de l'autorité compétente (arrêt du Tribunal fédéral 2C_183/2012 du 17 décembre 2012 consid. 1.2). De jurisprudence constante, il a cependant été jugé que ne pouvait prétendre à l'octroi d'une autorisation d'établissement à titre anticipé le ressortissant étranger qui ne remplit plus les conditions relatives au renouvellement de son autorisation de séjour en vertu de l'art. 50 LEtr (cf. arrêts PE.2017.0286 du 27 octobre 2017; PE.2017.0007 du 15 avril 2017; PE.2016.0216 du 17 août 2016). Pour le Tribunal administratif fédéral en effet, le ressortissant étranger qui entend se prévaloir de l'art. 34 al. 4 LEtr pour prétendre à l'octroi anticipé d'une autorisation d'établissement en sa faveur doit, soit être au bénéfice d'une autorisation de séjour, soit remplir les conditions relatives à son renouvellement, au moment où il invoque la disposition précitée (ATAF C-4317/2014 du 19 novembre 2015 consid. 6.7 et 6.8; C-5260/2014 du 26 août 2015 consid. 5.6; C-4680/2012 du 27 mai 2015 consid. 7.5). Sans doute, dans un obiter dictum, la Cour a émis quelques réserves au sujet de cette jurisprudence (arrêt PE.2016.0321 du 16 juin 2017 consid. 7). C’est cependant le lieu de rappeler qu’un considérant revêtant la forme d'un simple obiter dictum n’a pas valeur de précédent (ATF 142 II 197 consid. 5.5.2 p. 203). c) En l’occurrence, le litige a exclusivement trait à la révocation de l’autorisation de séjour du recourant. Or, les conditions de la délivrance ou du maintien d’une autorisation de séjour ne dépendent pas de la réalisation ou non des conditions de l’octroi d’une autorisation d’établissement à titre anticipé. Ainsi, la demande du recourant tendant à la suspension de la procédure doit dès lors être rejetée.</w:t>
      </w:r>
    </w:p>
    <w:p>
      <w:r>
        <w:rPr>
          <w:b/>
        </w:rPr>
        <w:t>E. 3</w:t>
      </w:r>
    </w:p>
    <w:p>
      <w:r>
        <w:t>Le recourant requiert la tenue d’une audience afin de pouvoir s’expliquer oralement devant le Tribunal.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L’autorité intimée a produit son dossier procédural. Or, ce dossier est complet et le recourant a pu s’exprimer durant la procédure. En outre, le litige a trait, comme on le verra ci-dessous, à des questions d’ordre principalement, sinon exclusivement juridique, que le Tribunal examine avec un plein pouvoir d’examen (cf. art. 98 LPA-VD). Par ailleurs, il n’y a pas lieu d’entendre le recourant sur les conditions de la délivrance d’un permis d’établissement à titre anticipé, dans la mesure où cette question est exorbitante au litige (art. 79 al. 2, 1 ère phrase, LPA-VD). En effet, la décision attaquée a exclusivement trait à la révocation de son autorisation de séjour et à son renvoi. Dès lors, par appréciation anticipée des preuves, le Tribunal s’estime en mesure de statuer en connaissance de cause, en se dispensant de tenir une audience.</w:t>
      </w:r>
    </w:p>
    <w:p>
      <w:r>
        <w:rPr>
          <w:b/>
        </w:rPr>
        <w:t>E. 3.1</w:t>
      </w:r>
    </w:p>
    <w:p>
      <w:r>
        <w:t>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OASA), qui doivent revêtir une certaine intensité (ATF 136 II 1 consid. 5.3 p. 4).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(TF 2C_648/2015 du 23 août 2016 consid. 3.1/3.2; 2C_771/2013 du 11 novembre 2013 consid. 3.1; 2C_1258/2012 du 2 août 2013 consid. 5.1; 2C_748/2011 du 11 juin 2012 consid. 2.2.1; 2C_155/2011 du 7 juillet 2011 consid. 4). En ce qui concerne la réintégration sociale dans le pays de provenance, l'art. 50 al. 2 LEtr exige qu'elle soit fortement compromise.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TF 2A.679/2006 du 9 février 2007).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126 II 425 consid. 4c/aa; 120 Ib 16 consid. 3b; TF 2D_81/2009 du 12 avril 2010 consid. 3).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TF 2C_873/2013 du 25 mars 2014 consid. 4.1, non publié in ATF 140 II 289, et les réf. cit.). En vertu de l’art. 51 al. 2 let. b LEtr, les droits prévus à l’art. 50 LEtr s’éteignent s’il existe des motifs de révocation au sens de l’art. 62 LEtr. Une autorisation peut être révoquée selon cette dernière disposition si l’étranger fait de fausses déclarations (let. a), a été condamné à une peine privative de liberté de longue durée (let. b), attente de manière grave et répétée à la sécurité et l’ordre publics en Suisse ou à l’étranger ou les met en danger (let. c), ne respecte pas les conditions dont la décision est assortie (let. d) ou dépend de l’aide sociale (let. e). Comme dans le cadre de l’art. 50 LEtr, ces motifs de révocation sont également à prendre en considération en relation avec l’art. 30 al. 1 let. b LEtr, ainsi que les art. 8 CEDH et 13 al. 1 Cst. (cf. CDAP PE.2016.0138 du 9 août 2016 consid. 9a). b) Le recourant ne fait état d’aucune violence domestique l’ayant conduit à la séparation d’avec ses épouses successives. Il a quitté le Brésil alors qu’il était âgé de vingt-cinq ans et vit en Suisse depuis bientôt huit ans. Il semble avoir toujours travaillé, exception faite d’une période de chômage en 2014; à tout le moins, il n’a jamais perçu les prestations de l’assistance publique. Il a successivement suivi deux formations professionnelles, en 2014 et 2016, dont la seconde lui a permis de devenir instructeur en condition physique et grâce à laquelle il a été engagé par contrat de durée indéterminée en qualité de moniteur dans un fitness. Il a remboursé au demeurant les poursuites qui lui ont été notifiées. A cela s’ajoute que les enquêteurs de l’autorité intimée ont eux-mêmes relevé que le recourant s’exprimait dans un excellent français. Dans une certaine mesure, il apparaît que le recourant est intégré en Suisse, même si cette intégration ne saurait être qualifiée d’exceptionnelle. Quoi qu’il en soit, cette première constatation n’est, à elle seule, pas suffisante pour que l’on retienne que le recourant représente un cas de rigueur. Il importe en outre de s’assurer que la réintégration du recourant dans son pays d’origine ne soit pas fortement compromise. On relève à cet égard que toute la famille du recourant vit au Brésil, où il est retourné à plusieurs reprises. Il a connu sa première épouse dans son pays d’origine, qu’il a quitté en compagnie de cette dernière, alors qu’il était âgé de vingt-cinq ans. Selon ses explications, il y travaillait alors en tant qu’employé de commerce. Grâce à l’expérience qu’il a acquise en Suisse, le recourant ne devrait pas rencontrer des difficultés insurmontables pour sa réintégration professionnelle au Brésil. En outre, il n’a pas d’enfant et est en bonne santé; à tout le moins, le contraire n’est pas allégué. Il n’apparaît pas en outre que les liens qu’il a tissés en Suisse seraient particulièrement serrés, au point que l’on ne puisse plus exiger de sa part qu’il aille vivre à l’étranger. La situation du recourant ne se distingue en définitive pas fondamentalement de celle de compatriotes demeurés au pays, au point qu’il faille y voir un cas de rigueur justifiant la poursuite de son séjour en Suisse. c) Au vu de ce qui précède, l’autorité intimée n’a pas abusé du pouvoir d’appréciation qui lui est reconnu en la présente espèce en révoquant l’autorisation de séjour du recourant, dont les conditions ne sont plus remplies. 7. Les considérants qui précèdent conduisent le Tribunal à rejeter le recours et à confirmer la décision attaquée. Le sort du recours commande qu’un émolument judiciaire soit mis à la charge du recourant, celui-ci succombant (art. 49, 91 et 99 LPA-VD et art. 4 du Tarif cantonal du 28 avril 2015 des frais judiciaires et des dépens en matière administrative [TFJDA; RSV 173.36.5.1]). Au surplus, l’allocation de dépens n’entre pas en ligne de compte (art. 55 al. 1, a contrario, 56 al. 3, 91 et 99 LPA-VD).</w:t>
      </w:r>
    </w:p>
    <w:p>
      <w:r>
        <w:rPr>
          <w:b/>
        </w:rPr>
        <w:t>E. 3.2</w:t>
      </w:r>
    </w:p>
    <w:p>
      <w:r>
        <w:t>et 3.4 p. 116 s. et 120; TF 2C_275/2013 du 1 er août 2013 consid. 3.2; 2C_195/2010 du 23 juin 2010 consid.</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LEtr et ses ordonnances d’application n'est applicable aux membres de la famille des ressortissants des Etats membres de la Communauté européenne que dans la mesure où l'Accord sur la libre circulation n'en dispose pas autrement ou lorsque la loi fédérale prévoit des dispositions plus favorables (art. 2 al. 2 LEtr). b) De nationalité brésilienne, le recourant est ressortissant d’un Etat tiers, avec lequel la Suisse n’est liée par aucune convention lui accordant un droit de séjour. Par conséquent, le droit du recourant de poursuivre son séjour en Suisse doit être examiné exclusivement au regard de la LEtr et de ses ordonnances d’application.</w:t>
      </w:r>
    </w:p>
    <w:p>
      <w:r>
        <w:rPr>
          <w:b/>
        </w:rPr>
        <w:t>E. 5</w:t>
      </w:r>
    </w:p>
    <w:p>
      <w:r>
        <w:t>Sur le plan matériel, le litige a exclusivement trait à la révocation de l’autorisation de séjour délivrée au recourant, dont les conditions ne serait plus remplies si l’on se réfère aux explications de l’autorité intimée. Il n’y a en revanche pas lieu d’examiner si les conditions permettant au recourant de prétendre à la délivrance d’une autorisation d’établissement sont réunies, cette question n’étant pas traitée dans la décision attaquée (cf. art. 79 al. 2, 1 ère phrase, LPA-VD). a) Aux termes de l’art. 42 LEtr,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(arrêts 2C_959/2011 du 22 février 2012 consid. 4.2; 2C_826/2011 du 17 janvier 2012 consid. 6; 2C_635/2009 du 26 mars 2010 consid. 4). L'art. 49 LEtr prévoit une exception à l'exigence du ménage commun lorsque la communauté familiale (ou conjugale) est maintenue et que des raisons majeures justifiant l'existence de domiciles séparés peuvent être invoquées. Ces conditions sont cumulatives (TF 2C_204/2014 du 5 mai 2014 consid. 6.1; 2C_759/2010 du 28 janvier 2011 consid. 4.2). L'art. 76 de l'ordonnance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(TF 2C_635/2009 du 26 mars 2010 consid. 4.4). En présence de telles circonstances, l'on peut admettre, pour autant que le dossier de la cause ne contienne pas d'indices contraires, que la communauté conjugale est maintenue et qu'ainsi l'autre condition posée par l'art. 49 LEtr est réalisée (TF 2C_723/2010 du 14 février 2011 consid. 4.1). La séparation due à une crise conjugale ne doit toutefois pas durer plus de quelques mois (arrêt 2C_712/2014 du 12 juin 2015 consid. 2.3).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(TF 2C_654/2010 précité, consid. 2.2; CDAP PE.2011.0236 du 29 novembre 2011). Tel est généralement le cas d'une séparation de plus d'une année (TF 2C_560/2011 du 20 février 2012 consid. 3). Le but de l'art. 49 LEtr n'est en effet pas de permettre aux époux étrangers de vivre séparés en Suisse pendant une longue période et cette disposition exige que la communauté familiale soit maintenue (TF 2C_556/2010 du 2 décembre 2010 consid. 4.1; 2C_50/2010 du 17 juin 2010 consid. 2.3.2; 2C_575/2009 du 1 er juin 2010 consid. 3.6). La décision de " vivre ensemble séparément " en tant que telle et sans résulter d'autres motifs ne constitue pas une raison majeure au sens de l'art. 49 LEtr (v. assez récemment TF 2C_211/2016 du 23 février 2017 et les références citées). Lorsque la décision de ne pas faire ménage commun est motivée par une question de confort mutuel, l'art. 49 LEtr ne trouve pas application (TF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(TF 2C_654/2010 du 10 janvier 2011 consid. 2.3; 2C_635/2009 du 26 mars 2010 consid. 4.3 in fine et 4.4; CDAP PE.2012.0143 du 14 décembre 2012 consid. 3c; PE.2011.0036 du 29 novembre 2011 consid. 2b). b)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(ATF 140 II 289 consid. 3.5 et 3.8; 136 II 113 consid. 3.3.3; TF 2C_293/2017 du 30 mai 2017 consid. 2.1; 2C_87/2014 du 27 octobre 2014 consid. 4.1). Le délai de trois ans prévu par cette disposition se calcule en fonction de la durée pendant laquelle les époux ont fait ménage commun en Suisse (ATF 138 II 229 consid. 2 p. 231; 136 II 113 consid. 3.3.5 p. 120; TF 2C_418/2013 du 15 août 2013 consid. 4.1; 2C_430/2011 du 11 octobre 2011 consid. 4.1) et vaut de façon absolue, quand bien même la fin de la vie conjugale serait intervenue quelques jours ou semaines seulement avant l'expiration du délai (TF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Seules les années de mariage et non de concubinage sont pertinentes; ce délai se calcule depuis la date du mariage, à condition que la cohabitation ait lieu en Suisse (ATF 136 II 113 consid. 3.3.1 p. 118; arrêt 2C_178/2014 du 20 mars 2014 consid. 5.2). Il en découle que, pour faire partir le délai de trois ans, il n'est pas nécessaire que le conjoint étranger soit au bénéfice d'un titre de séjour en Suisse (cf. TF 2C_501/2012 du 21 décembre 2012 consid. 6.2; 2C_430/2011 du 11 octobre 2011 consid. 4.1.3; 2C_475/2010 du 29 octobre 2010 consid. 4.2). Cette limite est absolue et s'applique même s'il ne reste que quelques jours pour atteindre la durée des trente-six mois exigés par l'art. 50 al. 1 let. a LEtr (cf. ATF 137 II 345 consid. 3.1.3 p. 347; 136 II 113 consid.</w:t>
      </w:r>
    </w:p>
    <w:p>
      <w:r>
        <w:rPr>
          <w:b/>
        </w:rPr>
        <w:t>E. 5.1</w:t>
      </w:r>
    </w:p>
    <w:p>
      <w:r>
        <w:t>et les arrêts cités). Enfin, le délai de trois ans prévu par cette disposition ne peut pas être constitué par l'addition de plusieurs unions conjugales plus courtes (ATF 140 II 345 consid. 4.4 p. 348; 289 consid. 3.1 à 3.7; arrêt 2C_293/2017 du 30 mai 2017 consid. 2.1).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TF 2C_748/2011 du 11 juin 2012 consid. 2.1).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(TF 2C_1258/2012 du 2 août 2013 consid. 4.1; 2C_748/2011 du 11 juin 2012 consid. 2.1). A cela s’ajoute que si l'union conjugale entre l'étranger et son conjoint suisse ou titulaire d'une autorisation d'établissement a effectivement duré trois ans, il faut se demander si les conjoints ont seulement cohabité pour la forme et si la durée de la cohabitation, compte tenu de l'interdiction de l'abus de droit (art. 51 al. 2 let. a LEtr),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127 II 49 consid. 5a p. 57; TF 2C_882/2013 du 8 mai 2014 consid. 3.2).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(TF 2C_800/2012 du</w:t>
      </w:r>
    </w:p>
    <w:p>
      <w:r>
        <w:rPr>
          <w:b/>
        </w:rPr>
        <w:t>E. 6</w:t>
      </w:r>
    </w:p>
    <w:p>
      <w:r>
        <w:t>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(TF 2C_430/2011 du 11 octobre 2011 consid. 4.2; 2C_749/2011 du 20 janvier 2012 consid. 3.3 et les réf. cit.). Il n'y a en revanche pas d'intégration réussie lorsqu'il n'exerce pas d'activité lucrative qui lui permette de couvrir ses besoins et qu'il dépend des prestations sociales pendant une période relativement longue (TF 2C_930/2012 du</w:t>
      </w:r>
    </w:p>
    <w:p>
      <w:r>
        <w:rPr>
          <w:b/>
        </w:rPr>
        <w:t>E. 10</w:t>
      </w:r>
    </w:p>
    <w:p>
      <w:r>
        <w:t>janvier 2013, consid. 3.1 et les réf. cit.). d) En la présente espèce, le recourant a été marié  successivement à B.________ et à C.________, toutes deux suissesses. Or, dans les deux situations, la vie commune n’a jamais duré trois ans, mais six mois et onze jours dans la première union, trente-cinq mois et quatre jours dans la seconde. Comme on l’a vu ci-dessus, le délai de trois ans ne peut résulter de deux unions conjugales successives plus courtes, mais bien d’une seule et même union. Dès lors, force est de constater que, contrairement à ce que soutient le recourant, l’une des conditions, cumulatives (cf. supra consid. 5b), de l’art. 50 al. 1 let. a LEtr n’est pas remplie, de sorte qu’il est superfétatoire d’examiner à ce stade si le recourant peut se prévaloir d’une intégration réussie en Suisse. 6. Il reste cependant à vérifier si le recourant peut invoquer avec succès d’autres dispositions pour s’opposer à la révocation de son autorisation de séjour.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