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PE.2018.0104 vom 21. März 2019</w:t>
      </w:r>
    </w:p>
    <w:p>
      <w:r>
        <w:t>VD Tribunal cantonal, 2019-03-21, FR</w:t>
      </w:r>
    </w:p>
    <w:p>
      <w:r>
        <w:rPr>
          <w:b/>
        </w:rPr>
        <w:t xml:space="preserve">Quelle: </w:t>
      </w:r>
      <w:r>
        <w:t>https://mcp.opencaselaw.ch/entscheid/vd_omni_PE.2018.0104</w:t>
      </w:r>
    </w:p>
    <w:p>
      <w:r>
        <w:t>FR: VD_OMNI PE.2018.0104 du 21 mars 2019</w:t>
      </w:r>
    </w:p>
    <w:p>
      <w:r>
        <w:t>IT: VD_OMNI PE.2018.0104 del 21 marzo 2019</w:t>
      </w:r>
    </w:p>
    <w:p>
      <w:pPr>
        <w:pStyle w:val="Heading2"/>
      </w:pPr>
      <w:r>
        <w:t>Regeste</w:t>
      </w:r>
    </w:p>
    <w:p>
      <w:r>
        <w:t>A.________/Service de la population (SPOP) | Ressortissant suédois qui, partant vivre à l'étranger, a demandé et obtenu le maintien de son autorisation d'établissement "jusqu'au 1er juillet 2016 (date prévue du retour)" et qui annonce son retour en Suisse fin juin 2017. Même si le recourant est revenu dans le délai de 4 ans pendant lequel l'autorisation d'établissement peut être maintenue en vertu de l'art. 61 al. 2 LEI, il est arrivé après la date jusqu'à laquelle il avait obtenu le maintien de son autorisation d'établissement. Aucune pièce au dossier ne vient appuyer ses déclarations selon lesquelles il aurait été induit en erreur par l'autorité intimée. Rejet du recours.</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par la loi (art. 75, 79, 92, 95 et 99 de la loi vaudoise du 28 octobre 2008 sur la procédure administrative [LPA-VD; BLV 173.36]). Le recours est donc recevable et il y a lieu d'entrer en matière sur le fond.</w:t>
      </w:r>
    </w:p>
    <w:p>
      <w:r>
        <w:rPr>
          <w:b/>
        </w:rPr>
        <w:t>E. 2</w:t>
      </w:r>
    </w:p>
    <w:p>
      <w:r>
        <w:t>Si un étranger quitte la Suisse sans déclarer son départ, l'autorisation de courte durée prend automatiquement fin après trois mois, l'autorisation de séjour ou d'établissement après six mois. Sur demande, l'autorisation d'établissement peut être maintenue pendant quatre ans." L'art. 30 al. 1 let. k LEI dispose quant à lui qu'il est possible de déroger aux conditions d'admission (art. 18 à 29 LEI) dans le but de faciliter la réadmission en Suisse d'étrangers qui ont été titulaires d'une autorisation de séjour ou d'établissement. L'art. 49 al. 1 OASA en précise la portée et prévoit ce qui suit: "1 Les étrangers qui ont déjà été en possession d'une autorisation de séjour ou d'établissement peuvent obtenir une autorisation de séjour ou de courte durée: a. si leur précédent séjour en Suisse a duré cinq ans au moins et n'était pas seulement de nature temporaire (art. 34, al. 5, LEI); et b. si leur libre départ de Suisse ne remonte pas à plus de deux ans". L'art. 50 OASA, dans sa version en vigueur jusqu'au 30 juin 2018, prescrit que: "Les étrangers qui ont séjourné provisoirement à l'étranger pour le compte de leur employeur ou à des fins de perfectionnement professionnel pour une durée de quatre ans au maximum peuvent obtenir une autorisation de séjour si: a. l'autorité cantonale compétente en matière d'étrangers (art. 88, al. 1) leur a donné, avant le départ, l'assurance qu'ils pourraient revenir en Suisse; b. il existe une demande d'un employeur (art. 18, let. b, LEtr); c. les conditions de rémunération et de travail sont remplies (art. 22 LEtr); d. le logement du requérant est approprié (art. 24 LEtr)". Les directives du Secrétariat d'Etat aux migrations, " I. Domaine des étrangers ", précisent ce qui suit (état au 1 er janvier 2019): " 3.5.3.2.3.           Maintien de l’autorisation d’établissement en cas de séjour à l’étranger L’autorisation d’établissement prend fin lorsque l’étranger annonce son départ ou qu’il a séjourné effectivement pendant six mois à l’étranger. Lorsque le centre d’intérêt de l’intéressé a été déplacé à l’étranger, de courts séjours en Suisse, par ex. à des fins de visite, de tourisme ou d’affaires, ne suffisent pas à interrompre ce délai (cf. art. 79 OASA ; arrêt TF 2C_405/2015 du 23 octobre 2015, consid. 2.2). Si l’étranger le demande avant l’expiration du délai, l’autorisation peut être maintenue pendant quatre ans (art. 61, al. 2, LEI). La demande de maintien de l’autorisation d’établissement doit être déposée avant l’échéance du délai de six mois (art. 79, al. 2, OASA). Elle sera adressée, dûment motivée, à l’autorité cantonale compétente en matière d’étrangers, qui statue librement dans les limites de sa compétence (ancien droit : arrêt TF 2A.357/2000 du 22 janvier 2001). La législation sur les étrangers prévoit que le droit de séjour ne peut prendre naissance ou subsister que s’il repose sur la présence personnelle de l’étranger. L’art. 61 LEI devra être interprété conformément à ce principe. Une autorisation d’établissement ne pourra donc être maintenue – en cas d’absence à l’étranger de plus de six mois – que si le requérant a effectivement l’intention de revenir en Suisse dans un délai maximum de quatre ans. Entrent notamment en considération les séjours qui, par leur nature, sont temporaires comme, par exemple, l’accomplissement du service militaire, les séjours de formation, les séjours relatifs à des déplacements professionnels pour le compte d’un employeur suisse, etc. Une détention à l’étranger peut en principe également justifier un maintien de l’autorisation car elle implique généralement un séjour limité dans le temps à l’étranger. Ce type de séjour est donc comparable à d’autres séjours de nature provisoire à l’étranger (arrêt 2C_461/2012 consid. 2.2). Cependant, il suppose généralement l’existence d’un motif de révocation au sens de l’art. 63 LEI (détention de longue durée) qui s’oppose à un maintien de l’autorisation. [...] Si le retour a lieu après le délai de six mois ou après la prolongation de délai accordée par l’autorité cantonale compétente en matière d’étrangers, l’autorisation d’établissement prend fin. Dans ce cas, l’étranger est considéré comme un nouvel arrivant et en principe soumis aux conditions d’admission de la LEI et de l’OASA (cf. art. 49 OASA). Si une nouvelle autorisation lui est délivrée, l’autorité peut, à titre exceptionnel, prendre en considération tout ou partie du séjour antérieur en vue de l’octroi anticipé de l’autorisation d’établissement (art. 34, al. 3, LEI et art. 61 OASA, ch. 3.5.3.2). Ce n’est toutefois possible que si l’interruption de séjour n’a pas été trop longue (ch. 3.5.4.5). " c) Dans le cas d’espèce, le recourant a demandé à l’autorité intimée le maintien de son autorisation d'établissement en l'informant qu’il quitterait la Suisse le 1 er juillet 2013 et qu'il prévoyait d'y revenir le 1 er juillet 2016. Sur la base de ces déclarations, l'autorité intimée a délivré à l'intéressé une attestation selon laquelle son autorisation d'établissement était maintenue " du 1 er juillet 2013 (date du départ) au 1 er juillet 2016 (date prévue du retour) ". Cette phrase signifie clairement que l'autorisation d'établissement du recourant était valable jusqu'au 1 er juillet 2016, soit jusqu'à la date de retour prévue par le recourant lui-même. Il n'est mentionné nulle part que cette date n'aurait qu'une portée indicative et/ou que l'autorisation d'établissement resterait en fait valable dans tous les cas pendant quatre ans (soit la durée maximale possible) après la date de départ à l'étranger. La mention " (date prévue du retour) " n'y change rien et apparaît superflue. L'avocat du recourant fait certes valoir qu'il se serait renseigné fin juin 2016, par téléphone, auprès de l'autorité intimée pour savoir si l'autorisation d'établissement de son client serait maintenue dans l'hypothèse où il reviendrait en Suisse après le 1 er juillet 2016, soit la date de retour qu'il avait prévue initialement, mais avant l'échéance du délai de quatre ans prévue par l'art. 61 al. 2 in fine LEI, et avoir reçu une réponse positive de l'autorité intimée. Il se prévaut ainsi implicitement d'une violation du principe de la bonne foi, garanti par les art. 5 al. 3 et 9 de la Constitution fédérale du 18 avril 1999 de la Confédération suisse (Cst.; RS 101). Il n'apporte cependant aucune preuve de ses allégations et aucune pièce figurant au dossier ne vient appuyer ces dernières, de sorte qu'on ignore si ces informations ont bien été communiquées par l'autorité intimée au recourant ou du moins telles qu'il les a comprises et on ne peut admettre qu'il aurait été induit en erreur par l'autorité intimée (voir notamment PE.2018.0050 du 31 juillet 2018 consid.5). Le recourant ayant annoncé son retour en Suisse le 15 mai 2017, soit plus de dix mois après l’échéance du délai pour lequel son autorisation d'établissement avait été maintenue, on ne peut que constater que celle-ci a pris fin conformément à l’art. 61 al. 1 let. a LEI. En faisant cette constatation, l'autorité intimée n'a pas fait preuve de formalisme excessif comme le prétend le recourant, mais elle a uniquement appliqué correctement l'art. 61 LEI. Il convient de préciser que dans une affaire jugée relativement récemment (voir PE.2017.0436 du 15 mai 2018), la CDAP a admis le recours déposé contre la décision rendue par le SPOP qui refusait de délivrer une autorisation d'établissement à une ressortissante portugaise, car elle a considéré en pesant les intérêts en présence que " l'extinction de l'autorisation d'établissement de la recourante suite au dépassement d'un mois et neuf jours de l'absence permise, alors qu'elle était manifestement temporaire, pourrait lui produire des conséquences excessives et disproportionnées ", notamment si elle venait à perdre son travail. Dans ce cas, la recourante avait demandé le maintien de son autorisation d'établissement pour une période relativement brève, à savoir un peu plus de dix mois, dans le but d'aller suivre une formation à l'étranger et pouvoir revenir travailler en Suisse, et elle était revenue en Suisse seulement un mois et neuf jours après la date d'échéance prévue sur son attestation, portant ainsi son absence à l'étranger à un peu plus de onze mois. Cette affaire n'est ainsi pas comparable au cas du recourant, qui a demandé le maintien de son autorisation d'établissement pour une durée de trois ans, en indiquant qu'il partait travailler à l'étranger et qu'il ne gardait pas d'attaches avec la Suisse, si ce n'est ses meubles et ses voitures, et qui est revenu plus de dix mois après l'échéance de la date pour laquelle son autorisation d'établissement avait été maintenue, soit presque à l'échéance du délai maximum de quatre ans prévu par la loi. A cela s'ajoute que si le recourant avait annoncé une première arrivée en Suisse le 26 août 2016, soit un peu moins de deux mois après la date d'échéance de son autorisation d'établissement, cette annonce d'arrivée a été annulée par le contrôle des habitants de la commune concernée, car de nombreux éléments laissaient penser que le recourant n'était en réalité pas domicilié en Suisse. d) Le recourant invoque également l'art. 50 OASA. Il ne peut toutefois pas bénéficier d'une autorisation de séjour sur la base de cette disposition, puisqu'il ne remplit manifestement pas les conditions posées par cet article, aucun employeur n'ayant notamment déposé de demande d'autorisation de séjour pour lui. Il ne réalise pas non plus les conditions posées par l'art. 49 OASA, puisqu'il a vécu plus de deux ans hors de Suisse. Le recourant doit ainsi être considéré comme un nouvel arrivant et être soumis aux conditions d’admission prévues par la législation. Cela étant, en sa qualité de ressortissant communautaire, il peut solliciter l'octroi d'une autorisation de séjour UE/AELE, laquelle est octroyée à des conditions moins strictes que pour des ressortissants de pays tiers. Cet élément est de nature à atténuer les conséquences de la perte de son autorisation d'établissement. Il résulte des considérants qui précèdent que le recours doit être rejeté et la décision attaquée confirmée. Il appartiendra au SPOP de fixer un nouveau délai de départ au recourant.</w:t>
      </w:r>
    </w:p>
    <w:p>
      <w:r>
        <w:rPr>
          <w:b/>
        </w:rPr>
        <w:t>E. 3</w:t>
      </w:r>
    </w:p>
    <w:p>
      <w:r>
        <w:t>Vu l'issue de la cause, les frais de justice sont mis à la charge du recourant qui succombe (cf. art. 49 al. 1, 99 LPA-VD). Il n'y a pas lieu d'allouer des dépens (cf. art.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