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PE.2018.0081 vom 19. Dezember 2018</w:t>
      </w:r>
    </w:p>
    <w:p>
      <w:r>
        <w:t>VD Tribunal cantonal, 2018-12-19, FR</w:t>
      </w:r>
    </w:p>
    <w:p>
      <w:r>
        <w:rPr>
          <w:b/>
        </w:rPr>
        <w:t xml:space="preserve">Quelle: </w:t>
      </w:r>
      <w:r>
        <w:t>https://mcp.opencaselaw.ch/entscheid/vd_omni_PE.2018.0081</w:t>
      </w:r>
    </w:p>
    <w:p>
      <w:r>
        <w:t>FR: VD_OMNI PE.2018.0081 du 19 décembre 2018</w:t>
      </w:r>
    </w:p>
    <w:p>
      <w:r>
        <w:t>IT: VD_OMNI PE.2018.0081 del 19 dicembre 2018</w:t>
      </w:r>
    </w:p>
    <w:p>
      <w:pPr>
        <w:pStyle w:val="Heading2"/>
      </w:pPr>
      <w:r>
        <w:t>Regeste</w:t>
      </w:r>
    </w:p>
    <w:p>
      <w:r>
        <w:t>A.________/Service de la population (SPOP) | Recours d'un ressortissant sénégalais contre le refus du SPOP de renouveler son autorisation de séjour UE/AELE ou de lui octroyer une autorisation de séjour ordinaire. En l'occurrence, l'intéressé avait obtenu son autorisation sur la base d'une fausse pièce d'identité portugaise, faits pour lesquels il a été condamné pour faux dans les certificats, de sorte que les conditions de la révocation de son autorisation de séjour au sens de l'art. 62 al. 1 let. a LEtr sont remplies. Il ne remplit par ailleurs pas les conditions du cas de rigueur de l'art. 30 al. 1 let. b LEtr et la décision ne contrevient pas au principe de la proportionnalité. Finalement, à titre subsidiaire, le recourant n'a pas démontré qu'il avait la possibilité de se rendre légalement au Portugal pour y être renvoyé, de sorte que son renvoi au Sénégal peut être confirmé. Partant, le recours est rejeté.</w:t>
      </w:r>
    </w:p>
    <w:p>
      <w:pPr>
        <w:pStyle w:val="Heading2"/>
      </w:pPr>
      <w:r>
        <w:t>Erwägungen</w:t>
      </w:r>
    </w:p>
    <w:p>
      <w:r>
        <w:rPr>
          <w:b/>
        </w:rPr>
        <w:t>E. 1</w:t>
      </w:r>
    </w:p>
    <w:p>
      <w:r>
        <w:t>ALCP, cet accord s'applique aux ressortissants des parties contractantes. Selon l'art. 23 al. 1 de l'ordonnance du 22 mai 2002 sur l'introduction de la libre circulation des personnes (OLCP; RS 142.203), les autorisations de séjour de courte durée, de séjour et frontalières UE/AELE peuvent être révoquées ou ne pas être prolongées, si les conditions requises pour leur délivrance ne sont plus remplies. c) En l'espèce, il est désormais établi que le recourant est uniquement ressortissant du Sénégal, pays qui n'est pas partie à l'ALCP. Par conséquent, en tant que ressortissant de ce pays, il n’avait pas droit à une autorisation de séjour UE/AELE.</w:t>
      </w:r>
    </w:p>
    <w:p>
      <w:r>
        <w:rPr>
          <w:b/>
        </w:rPr>
        <w:t>E. 1.3</w:t>
      </w:r>
    </w:p>
    <w:p>
      <w:r>
        <w:t>p. 287; 129 II 193 consid. 5.3.1 p. 211). Ce critère requiert qu'il existe au moins un droit certain à une autorisation de séjour. Ceci est en particulier le cas lorsque la personne résidant en Suisse dispose de la nationalité suisse, d'une autorisation d'établissement ou d'une autorisation de séjour découlant elle-même d'un droit stable; en revanche, une simple autorisation de séjour, qui revêt un caractère révocable, ne suffit en général pas pour fonder un droit de présence assuré en Suisse (cf. ATF 130 II 281 consid. 3.1 p. 285 s.; 126 II 335 consid. 2a p. 339 s.; arrêt de la Cour EDH Gül c. Suisse, du 19 février 1996, req. 23218/94, Rec. 1996-I, par. 41: "droit de résidence permanent"). Les relations familiales protégées par l'art. 8 par. 1 CEDH sont avant tout les rapports entre époux ainsi qu'entre parents et enfants mineurs vivant ensemble (ATF 127 II 60 consid. 1d/aa). Les fiancés ou les concubins ne sont en principe pas habilités à invoquer l'art. 8 CEDH; ainsi, l'étranger fiancé à une personne ayant le droit de s'établir en Suisse ne peut, en règle générale, pas prétendre à une autorisation de séjour, à moins que le couple n'entretienne depuis longtemps des relations étroites et effectivement vécues et qu'il n'existe des indices concrets d'un mariage sérieusement voulu et imminent (TF 2C_220/2014 du 4 juillet 2014 consid. 3.1; 2C_792/2012 du 6 juin 2013 consid. 4; 2C_1035/2012 du 21 décembre 2012 consid. 5.1; 2C_207/2012 du 31 mai 2012 consid. 3.3; 2C_206/2010 du 23 août 2010 consid. 2.1). c) En l’espèce, le certificat de mariage annoncé n’a pas été produit, la pièce censée démontrer que son fils C.________ est scolarisé au Portugal date de 2009 et les problèmes de santé d’B.________, qui justifieraient son retour au Portugal avec les enfants, ne sont pas établis, ni même rendus vraisemblables. Force est ainsi de constater que la situation familiale du recourant est très floue et que rien ne démontre en particulier que la mère de ses enfants est bel et bien son épouse, voire même toujours sa compagne, et qu’il entretient des relations étroites avec ses enfants. L’art. 8 CEDH ne lui est ici d’aucun secours. Le recourant n’a pas établi non plus qu’il était au bénéfice d’un droit de séjour au Portugal, alors qu'au vu du temps écoulé depuis que la décision attaquée a été rendue, il a eu suffisamment de temps à disposition pour déposer une demande en ce sens auprès de ce pays, le cas échéant en invoquant un regroupement familial fondé sur l’art. 8 CEDH. Il ressort de la décision attaquée que le recourant est tenu également de quitter le territoire des pays membres de l'Espace Schengen, à moins qu'il ne soit titulaire d'un permis de séjour valable émis par un Etat de l'Espace Schengen et que celui-ci consente à sa réadmission sur son territoire. Il appartient dès lors au recourant, qui ne veut pas être renvoyé dans son pays d'origine, de démontrer qu'il a la possibilité de se rendre légalement au Portugal pour y être renvoyé (art. 69 al. 2 LEtr), ce qui n'est pas le cas en l'espèce le recourant n'ayant rien démontré de tel. Dans ces circonstances, la décision attaquée ne prête pas le flanc à la critique, cela d’autant qu’elle réserve expressément le cas où le recourant disposerait d’une autorisation de séjour portugaise et où cet Etat consentirait à le réadmettre sur son territoire.</w:t>
      </w:r>
    </w:p>
    <w:p>
      <w:r>
        <w:rPr>
          <w:b/>
        </w:rPr>
        <w:t>E. 2</w:t>
      </w:r>
    </w:p>
    <w:p>
      <w:r>
        <w:t>a) Aux termes de l'art. 13 al. 1 de la loi fédérale du 16 décembre 2005 sur les étrangers (LEtr; RS 142.20), tout étranger doit produire une pièce de légitimation valable lorsqu'il déclare son arrivée. Selon l'art. 62 al. 1 let. a LEtr, l'autorisation de séjour peut être révoquée si l'étranger ou son représentant légal a fait de fausses déclarations ou a dissimulé des faits essentiels durant la procédure d'autorisation. L'étranger est ainsi tenu d'informer l'autorité de manière complète et conforme à la vérité sur tous les faits déterminants pour l'octroi de l'autorisation; il importe peu que l’autorité eût pu découvrir de tels faits par elle-même si elle avait fait preuve de la diligence nécessaire à cette fin. Sont importants non seulement les faits sur lesquels l'autorité a expressément demandé des précisions, mais également ceux dont le recourant devait savoir qu'ils étaient déterminants pour l'octroi du permis (cf. Tribunal fédéral [TF] 2C_851/2014 du 24 avril 2015 consid. 3.2; 2C_784/2014 du 12 janvier 2015 consid. 2.1; 2C_214/2013 du 14 février 2014 consid. 2.2). Le silence ou l’information erronée doivent avoir été utilisés de manière intentionnelle, à savoir dans l’optique d’obtenir une autorisation de séjour ou d’établissement. La tromperie n’a pas à être causale, en ce sens qu’il n’est pas nécessaire qu’elle ait joué un rôle décisif dans l’octroi de l’autorisation (TF 2C_227/2011 du 25 août 2011 consid. 2.2; 2C_651/2009 du 1er mars 2010 consid. 4.1.1 et les réf. cit.; CDAP PE.2014.0354 du 19 novembre 2014 consid. 1a; Silvia Hunziker, in: Caroni/Gächter/Thurnherr [éd.], Bundesgesetz über die Ausländerinnen und Ausländer, Berne 2010, n. 16-23 ad art. 62 LEtr). Quant à la dissimulation de faits essentiels, au même titre que pour les fausses déclarations, il faut que l'étranger ait la volonté de tromper l'autorité. Cela est notamment le cas lorsqu'il cherche à provoquer, respectivement à maintenir, une fausse apparence sur un fait essentiel (ATF 142 II 265 consid. 3.1 et les références citées; ATF 2C_1011/2016 du 21 mars 2017 consid. 4.3). L'étranger est tenu d'informer l'autorité de manière complète et conforme à la vérité sur tous les faits déterminants pour l'octroi de l'autorisation. b) En l’occurrence, le recourant a expressément admis s’être procuré une fausse carte d’identité portugaise avec laquelle il s’est légitimé en Suisse. Sur la base de cette fausse pièce d’identité, l’autorité intimée l’a mis au bénéfice d’une autorisation de séjour pour activité lucrative fondée sur l’ALCP. Le recourant a d’ailleurs fait l’objet d’une condamnation pénale entrée en force pour faux dans les certificats (art. 252 du Code pénal suisse du 21 décembre 1937; CP; RS 311.0). Par conséquent, les conditions de révocation de son autorisation de séjour selon l'art. 62 al. 1 let. a LEtr sont réalisées. La question de savoir si l’existence de la condamnation pénale pourrait justifier l’application de l’art. 62 al. 1 let. b ou let. c LEtr peut rester indécise au vu du sort du recours.</w:t>
      </w:r>
    </w:p>
    <w:p>
      <w:r>
        <w:rPr>
          <w:b/>
        </w:rPr>
        <w:t>E. 3</w:t>
      </w:r>
    </w:p>
    <w:p>
      <w:r>
        <w:t>et les réf. citées). Le Tribunal fédéral a également précisé que les séjours illégaux en Suisse n'étaient pas pris en compte dans l'examen d'un cas de rigueur. La longue durée d'un séjour en Suisse n'est pas, à elle seule, un élément constitutif d'un cas personnel d'extrême gravité dans la mesure où ce séjour est illégal. Sinon, l'obstination à violer la législation en vigueur serait en quelque sorte récompensée. Dès lors, il appartient à l'autorité compétente d'examiner si l'intéressé se trouve pour d'autres raisons dans un état de détresse justifiant de l'excepter des mesures de limitation du nombre des étrangers (cf. ATF 130 II 39 consid. 3; ATF 128 II 200 consid. 4, et les réf. citées). c) Dès lors qu'un motif de révocation est rempli, le recourant ne peut en principe pas non plus demander l'octroi d'une autorisation de séjour pour cas de rigueur selon l'art. 30 al. 1 let. b LEtr (cf. pour le cas de rigueur ATF 130 II 39 consid. 3), à moins que la révocation de tout titre de séjour ne soit pas proportionnée, ce qui sera examiné par la suite. Le principe de la proportionnalité exige une pesée des intérêts entre les intérêts publics et les intérêts privés à pouvoir séjourner en Suisse (art. 96 al. 1 LEtr). Dans ce cadre, il faut notamment prendre en considération la durée du séjour en Suisse, l'âge de l'arrivée dans ce pays, les relations sociales, familiales et professionnelles, le niveau d'intégration et les conséquences d'un renvoi pour l'intéressé et sa famille (ATF 135 II 377 consid. 4.3; TF 2C_148/2015 du 21 août 2015 consid. 5.3; 2C_682/2012 du 7 février 2013 consid. 5.1; 2C_401/2012 du 18 septembre 2012 consid. 4.1). Cette pesée des intérêts s'impose également sous l'angle de l'art. 8 CEDH (cf. Tribunal fédéral [TF] 2C_105/2017 du 8 mai 2018 consid. 3.6 et 3.7 et les réf. cit.). Le Tribunal fédéral a refusé de présumer qu'à partir d'une certaine durée de séjour l'enracinement en Suisse était suffisant pour fonder un droit à une autorisation de séjour et a précisé que la durée du séjour était un critère parmi d'autres à prendre en compte lors de la pesée des intérêts à effectuer (ATF 130 II 281 consid. 3.2; TF 2C_105/2017 du 8 mai 2018 consid. 3.4, destiné la publication). Les intérêts publics touchés en l’espèce sont le respect de l'ordre public et la limitation de l’immigration et l'intérêt à un certain équilibre entre une population résidente indigène et étrangère, le législateur suisse ayant opté pour une politique migratoire restrictive (cf. ATF 138 I 246 consid. 3.2.2; 135 I 153 consid. 2.2.1; 135 I 143 consid. 2.2; 122 II 1 consid. 3a; TF 2C_105/2017 du 8 mai 2018 consid. 3.7, destiné à la publication). On peut en tirer plus particulièrement l'intérêt public d’éviter l’admission de personnes arrivées de manière illégale, voire même en ayant recours à des actes délictueux. c) En l’espèce, le recourant travaille depuis dix ans en Suisse et est indépendant sur le plan financier; il admet d’ailleurs pourvoir à l’entretien de sa famille. Si son intégration professionnelle est bonne, aucun élément ne démontre que son intégration sociale est particulièrement réussie. D’ailleurs, il n’a pas d‘attaches familiales en Suisse. Il a obtenu ses autorisations de séjour par un comportement illégal en se faisant passer pour un ressortissant portugais à l’aide d’une pièce d’identité portugaise, élément dont il y a lieu de tenir compte dans la pesée des intérêts. Enfin, aucune pièce ne vient corroborer le fait qu’il devrait rembourser à son employeur une formation entreprise en cas de renvoi de Suisse et donc de résiliation prématurée du contrat de travail. En définitive, la situation du recourant ne constitue manifestement pas un cas personnel d’extrême gravité. L’art. 96 al. 1 LEtr ne lui est d’ailleurs d’aucun secours. Le recours s'avère donc également mal fondé sur ce point.</w:t>
      </w:r>
    </w:p>
    <w:p>
      <w:r>
        <w:rPr>
          <w:b/>
        </w:rPr>
        <w:t>E. 4</w:t>
      </w:r>
    </w:p>
    <w:p>
      <w:r>
        <w:t>a) A titre subsidiaire, le recourant invoque l’art. 69 al. 2 LEtr, en relation avec l’art. 8 de la Convention du 4 novembre 1950 de sauvegarde des droits de l’homme et des libertés fondamentales (CEDH; RS 0.101), qui lui permettraient d’être renvoyé au Portugal, puisque tant son épouse que ses enfants bénéficieraient de la nationalité portugaise. Selon lui, il serait par ailleurs exclu de séparer les membres de la famille ou d’imposer à toute la famille de vivre dans un pays tiers, hors de l’Europe, en particulier eu égard à l’âge des enfants du couple, au fait que ces derniers ont exclusivement grandi en Europe et n’auraient pas de liens avec le Sénégal et aux problèmes de santé de son épouse qui nécessiteraient des soins de qualité non disponibles au Sénégal. b) Selon l’art. 69 al. 2 LEtr, si l'étranger a la possibilité de se rendre légalement dans plusieurs Etats, l'autorité compétente peut le renvoyer ou l'expulser dans le pays de son choix. Selon la jurisprudence, un étranger peut, selon les circonstances, se prévaloir de l'art. 8 par. 1 de la CEDH pour s'opposer à l'éventuelle séparation de sa famille et obtenir ainsi une autorisation de séjour. Encore faut-il, pour pouvoir invoquer la protection familiale découlant de cette disposition, qu'il entretienne une relation étroite et effective avec une personne de sa famille ayant le droit de résider durablement en Suisse (ATF 131 II 265 consid. 5). Il est par ailleurs nécessaire que l'étranger entretienne cette relation particulière avec une personne de sa famille ayant un droit de présence assuré en Suisse (cf. ATF 137 I 284 consid.</w:t>
      </w:r>
    </w:p>
    <w:p>
      <w:r>
        <w:rPr>
          <w:b/>
        </w:rPr>
        <w:t>E. 5</w:t>
      </w:r>
    </w:p>
    <w:p>
      <w:r>
        <w:t>En définitive, le recours doit être rejeté et la décision attaquée maintenue. L’émolument de justice, fixé à 600 fr., doit être mis à la charge du recourant, qui succombe (art. 49 al. 1 LPA-VD; art. 4 al. 1 du Tarif des frais judiciaires et des dépens en matière administrative du 28 avril 2015 [TFJDA; RSV 173.36.5.1]). Celui-ci n’a pas droit à l’allocation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