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PE.2018.0044 vom 13. März 2019</w:t>
      </w:r>
    </w:p>
    <w:p>
      <w:r>
        <w:t>VD Tribunal cantonal, 2019-03-13, FR</w:t>
      </w:r>
    </w:p>
    <w:p>
      <w:r>
        <w:rPr>
          <w:b/>
        </w:rPr>
        <w:t xml:space="preserve">Quelle: </w:t>
      </w:r>
      <w:r>
        <w:t>https://mcp.opencaselaw.ch/entscheid/vd_omni_PE.2018.0044</w:t>
      </w:r>
    </w:p>
    <w:p>
      <w:r>
        <w:t>FR: VD_OMNI PE.2018.0044 du 13 mars 2019</w:t>
      </w:r>
    </w:p>
    <w:p>
      <w:r>
        <w:t>IT: VD_OMNI PE.2018.0044 del 13 marzo 2019</w:t>
      </w:r>
    </w:p>
    <w:p>
      <w:pPr>
        <w:pStyle w:val="Heading2"/>
      </w:pPr>
      <w:r>
        <w:t>Regeste</w:t>
      </w:r>
    </w:p>
    <w:p>
      <w:r>
        <w:t>A.________/Service de la population (SPOP) | Rejet du recours formé par un ressortissant belge contre la décision du SPOP refusant de renouveler son autorisation de séjour. Arrivé en Suisse en 2007, le recourant a perdu son emploi en 2009 et n'est ensuite plus parvenu à retrouver un travail stable, allant au-delà de missions temporaires. Il a conséquemment régulièrement recouru au revenu d'insertion, accumulant une aide sociale de plus de 80'000 fr. A ce jour, il n'existe pas, dans ces circonstances, de perspective concrète que la situation professionnelle et financière du recourant s'améliore sérieusement à court ou moyen terme. Son engagement récent pour une mission derechef temporaire, qui plus est à temps partiel (24 heures par semaine), ne suffit pas à renverser ce constat.</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Le litige porte sur le refus du SPOP de renouveler l'autorisation de séjour du recourant.</w:t>
      </w:r>
    </w:p>
    <w:p>
      <w:r>
        <w:rPr>
          <w:b/>
        </w:rPr>
        <w:t>E. 3</w:t>
      </w:r>
    </w:p>
    <w:p>
      <w:r>
        <w:t>En sa qualité de ressortissant belge, le recourant peut se prévaloir de l'Accord du 21 juin 1999 entre la Confédération suisse, d'une part, et la Communauté européenne et ses Etats membres, d'autre part, sur la libre circulation des personnes (ALCP; RS 0.142.112.681). a) D'après l'art. 2 par. 1 al. 1 annexe I ALCP (en relation avec l'art. 4 ALCP), les ressortissants d'une partie contractante ont le droit de séjourner et d'exercer une activité économique sur le territoire de l'autre partie contractante selon les modalités prévues aux chapitres II à IV. Aux termes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Le par. 2 de cette disposition prévoit que le travailleur salarié qui occupe un emploi d'une durée supérieure à trois mois et inférieure à un an au service d’un employeur de l'Etat d'accueil reçoit un titre de séjour d'une durée égale à celle prévue dans le contrat. Notion autonome de droit communautaire (cf. ATF 130 II 388 consid. 2.2), la qualité de travailleur (salarié) doit s'interpréter de façon extensive.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(ATF 141 II 1 consid. 2.2.4; TF 2C_374/2018 du 15 août 2018 consid. 5.3.1 et les références citées).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(TF 2C_99/2018 du 15 mai 2018 consid. 4.2 et les références citées). La loi et la jurisprudence n'exigent pas que l'intéressé trouve un "emploi stable", mais qu'il exerce une activité réelle et effective (cf. ATF 141 II 1 consid. 2.2.1; TF 2C_835/2015 du 31 mars 2016 consid. 4.1 et les références citées).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Il découle encore de ce qui précède que la qualité de travailleur selon l'ALCP s'applique également aux "working poor", c'est-à-dire aux travailleurs qui, bien qu'exerçant une activité réelle et effective, touchent un revenu qui ne suffit pas pour vivre ou faire vivre leur famille dans l'Etat d'accueil (TF 2C_835/2015 du 31 mars 2016 consid. 3.3 et les références citées).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TF 2C_374/2018 du 15 août 2018 consid. 5.3.2 et les références citées). A cet égard, le Tribunal fédéral a eu l'occasion de préciser qu'un travail exercé au taux de 80% pour un salaire mensuel de 2'532 fr. 65 ne représentait pas un emploi à tel point réduit ou une rémunération si basse qu'il s'agirait d'une activité purement marginale et accessoire sortant du champ d'application de l'art. 6 annexe I ALCP (TF 2C_1061/2013 du 14 juillet 2015 consid. 4.4). En revanche, il a considéré qu'une activité à taux partiel donnant lieu à un salaire mensuel d'environ 600 à 800 fr. apparaissait tellement réduite et peu rémunératrice qu'elle devait être tenue pour marginale et accessoire (TF 2C_1137/2015 du 6 août 2015 consid. 4.4). b)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TF 2C_374/2018 du 15 août 2018 consid. 5.4 et les références citées). c) Enfin, aux termes de l'art. 24 par. 1 let. a annexe I ALCP, auquel renvoie l'art. 2 par. 2 annexe I ALCP ,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w:t>
      </w:r>
    </w:p>
    <w:p>
      <w:r>
        <w:rPr>
          <w:b/>
        </w:rPr>
        <w:t>E. 4</w:t>
      </w:r>
    </w:p>
    <w:p>
      <w:r>
        <w:t>a) Dans le cas d'espèce, le recourant a obtenu une autorisation de séjour en juin 2008 après avoir trouvé un emploi au 1 er novembre 2007, lequel a toutefois pris fin en 2009. Depuis lors, il n'est jamais parvenu à retrouver un poste de travail stable; il a brièvement émargé à l'assurance-chômage puis a enchaîné les missions temporaires qui, selon l'extrait de son compte individuel et les fiches de salaire produites, n'ont engendré qu'un revenu annuel moyen d'environ 1'800 fr. entre 2010 et 2017, montant manifestement insuffisant pour assurer son entretien. Conséquemment, l'intéressé a régulièrement eu recours à l'aide sociale dès le mois de mai 2010 et sans discontinuer depuis le mois d'août 2012, soit depuis plus de six ans. Le montant de la dette sociale ainsi accumulée se montait déjà à plus de 81'000 fr. au 26 octobre 2017 et augmentait toujours de quelque 2'400 fr. par mois. Certes, les documents versés au dossier démontrent que le susnommé s'applique à chercher du travail et qu'il a su conclure, en 2018, deux contrats de durée indéterminée, l'un en qualité d'agent immobilier et l'autre en tant qu'agent d'assurance indépendant. Le premier n'a toutefois jamais déployé ses effets, les parties étant en litige devant les prud'hommes. Quant au second, il ne prévoit qu'une rémunération à la commission, qui se montait à peine à 636 fr. en juillet 2018. Compte tenu du caractère irrégulier et éphémère des missions exercées pendant toutes ces années, ainsi que de leur faible rétribution, c'est à juste titre que l'autorité intimée a considéré qu'il s'agissait d'activités marginales et que le recourant avait donc perdu sa qualité de travailleur de longue date. Pour le surplus, il n'existe pas, dans ces circonstances, de perspective concrète que la situation professionnelle et financière du susnommé s'améliore sérieusement à court ou moyen terme. Le courriel du 29 janvier 2019 de la société D.________, confirmant un engagement pour une formation dès le 25 mars 2019, et le contrat de mission du 18 février 2019, produits après une année de procédure judiciaire, ne suffisent pas à renverser ce constat. En dépit des attentes du recourant, il s'agit en effet à nouveau d'un contrat de mission temporaire, émanant de E.________, qui plus est à temps partiel (24 heures par semaine). Il s'ensuit que les conditions posées par les art. 2 par. 1 et 6 par. 1 annexe I ALCP, fondant un droit de séjour pour exercer une activité économique réelle et effective, ne sont plus réunies. Vu son indigence, le recourant ne peut pas non plus prétendre à l'octroi d'une autorisation de séjour sans activité lucrative, sur la base des art. 2 par. 2 et 24 par. 1 annexe I ALCP . Aussi est-ce à juste titre que le SPOP a refusé de renouveler l'autorisation de séjour du recourant, en application de l'art. 23 al. 1 OLCP, et prononcé son renvoi de Suisse. b) Pour le surplus, le recourant ne se trouve pas dans une situation personnelle d'extrême gravité qui justifierait l'octroi d'une autorisation de séjour en application de l'art. 20 OLCP, ce qu'il ne prétend d'ailleurs pas. Encore jeune, célibataire et en bonne santé, il n'aura pas moins de chance de trouver du travail en Belgique, pays où il est né et dont il parle la langue.</w:t>
      </w:r>
    </w:p>
    <w:p>
      <w:r>
        <w:rPr>
          <w:b/>
        </w:rPr>
        <w:t>E. 5</w:t>
      </w:r>
    </w:p>
    <w:p>
      <w:r>
        <w:t>En définitive, le recours, mal fondé, doit être rejeté et la décision attaquée confirmée. Au vu des circonstances, il est renoncé à percevoir un émolument judiciaire (cf. art. 50 LPA-VD). Le SPOP est chargé de fixer un nouveau délai de départ au recourant et de veiller à l'exécution de sa décision. Une 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