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PE.2018.0031 vom 6. Juni 2018</w:t>
      </w:r>
    </w:p>
    <w:p>
      <w:r>
        <w:t>VD Tribunal cantonal, 2018-06-06, FR</w:t>
      </w:r>
    </w:p>
    <w:p>
      <w:r>
        <w:rPr>
          <w:b/>
        </w:rPr>
        <w:t xml:space="preserve">Quelle: </w:t>
      </w:r>
      <w:r>
        <w:t>https://mcp.opencaselaw.ch/entscheid/vd_omni_PE.2018.0031</w:t>
      </w:r>
    </w:p>
    <w:p>
      <w:r>
        <w:t>FR: VD_OMNI PE.2018.0031 du 6 juin 2018</w:t>
      </w:r>
    </w:p>
    <w:p>
      <w:r>
        <w:t>IT: VD_OMNI PE.2018.0031 del 6 giugno 2018</w:t>
      </w:r>
    </w:p>
    <w:p>
      <w:pPr>
        <w:pStyle w:val="Heading2"/>
      </w:pPr>
      <w:r>
        <w:t>Regeste</w:t>
      </w:r>
    </w:p>
    <w:p>
      <w:r>
        <w:t>A.________Service de la population (SPOP) | Ressortissant des EAU dont la demande d'autorisation de séjour pour rentier a été rejetée il y a trois ans et qui dépose une nouvelle demande. Aucun fait nouveau n'étant invoqué, l'autorité intimée n'était pas tenue de procéder à un nouvel examen et pouvait refuser d'entrer en matière. A supposer qu'il s'agisse d'une première demande, le sort de la procédure ne serait pas différent. En effet, s'il fait état de moyens financiers suffisants, le recourant ne démontre en revanche pas l’existence de liens personnels particuliers avec la Suisse. N'est à cet égard par déterminant le fait que le recourant séjourne depuis 2001 trois mois par an en Suisse, dans une commune où son épouse et sa famille possèdent des biens immobiliers. Recours déclaré irrecevable par arrêt du Tribunal fédéral (2C_530/2018 du 21 juin 2018).</w:t>
      </w:r>
    </w:p>
    <w:p>
      <w:pPr>
        <w:pStyle w:val="Heading2"/>
      </w:pPr>
      <w:r>
        <w:t>Erwägungen</w:t>
      </w:r>
    </w:p>
    <w:p>
      <w:r>
        <w:rPr>
          <w:b/>
        </w:rPr>
        <w:t>E. 1</w:t>
      </w:r>
    </w:p>
    <w:p>
      <w:r>
        <w:t>a) Aux termes de l'art. 92 al. 1 de la loi cantonale du 28 octobre 2008 sur la procédure administrative (LPA-VD; RSV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1.1</w:t>
      </w:r>
    </w:p>
    <w:p>
      <w:r>
        <w:t>p. 202; 120 Ib 42 consid. 2b p. 46/47, et les arrêts cités). La demande de réexamen (aussi appelée demande de nouvel examen ou de reconsidération) est adressée à une autorité administrative en vue d'obtenir l'annulation ou la modification d'une décision qu'elle a prise (v. ATAF 2010/5 du 5 février 2010, consid. 2.1.1, références citées).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arrêts du Tribunal fédéral 2C_1/2015 du 13 février 2015 consid. 4.2; 2C_225/2014 du 20 mars 2014 consid. 5.1 et les références). Ces principes sont rappelés à l'art. 64 LPA-VD, à teneur duquel: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En outre, à teneur de l’art. 65 al. 1 LPA-VD, si le requérant entend invoquer l'un des moyens mentionnés à l'article 64, alinéa 2, lettres b) et c), il doit déposer sa demande dans les nonante jours dès la découverte dudit moyen. b)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136 II 177 consid. 2.1; 120 Ib 42 consid. 2b p. 46/47, et les arrêts cités; arrêt 2D_138/2008 du 10 juin 2009 consid. 3.2 et les références). Le droit des étrangers n'échappe pas à cette règle (arrêts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 c) En la présente espèce, la demande de délivrance d’une autorisation de séjour dont le recourant et son épouse ont précédemment saisi les autorités a fait l’objet d’un refus, en date du 28 avril 2014. Cette décision, qui n’a pas été attaquée, est aujourd’hui définitive. Le recourant a, une fois encore, requis de pouvoir séjourner en Suisse sans y exercer d’activité lucrative. Or, il n’apparaît pas que les conditions permettant à l’autorité de procéder à un nouvel examen de cette demande fussent réunies. En effet, les circonstances ne se sont pas notablement modifiées, au sens où l’entend l’art. 64 al. 2 let. a LPA-VD, entre la décision du 28 avril 2014 et la nouvelle saisine de l’autorité intimée, le 29 juillet 2017. Certes, le recourant a, cette fois-ci, informé l’autorité intimée de ses revenus et de sa fortune. En outre, il a mis en avant les éléments permettant de démontrer, selon lui, les liens personnels qu’il entretient avec la Suisse. Toutefois, à supposer qu’ils soient déterminants, ces éléments ne sont pas nouveaux; en outre, dans la mesure où ils étaient censés être connus du recourant, contrairement à ce qu’exige l’art. 64 al. 2 let. b LPA-VD, ils pouvaient être invoqués durant la précédente procédure. L’autorité intimée n’était donc pas tenue d’entrer en matière sur cette nouvelle demande.</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des Emirats arabes unis, le recourant ne peut invoquer aucun traité en sa faveur; le recours s'examine ainsi uniquement au regard du droit interne, soit la LEtr et ses ordonnances d’application.</w:t>
      </w:r>
    </w:p>
    <w:p>
      <w:r>
        <w:rPr>
          <w:b/>
        </w:rPr>
        <w:t>E. 3</w:t>
      </w:r>
    </w:p>
    <w:p>
      <w:r>
        <w:t>Le recourant fait grief en premier lieu à l’autorité intimée d’avoir traité sa demande de délivrance d’une autorisation de séjour comme une demande de nouvel examen (ou de reconsidération) de sa décision négative du 28 avril 2014, définitive et exécutoire.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p. 181; 129 V 200 consid.</w:t>
      </w:r>
    </w:p>
    <w:p>
      <w:r>
        <w:rPr>
          <w:b/>
        </w:rPr>
        <w:t>E. 4</w:t>
      </w:r>
    </w:p>
    <w:p>
      <w:r>
        <w:t>Cette dernière question pourrait, ceci étant, demeurer indécise. A supposer en effet qu’il s’agisse de traiter une première demande tendant à la délivrance d’une autorisation de séjour sans activité lucrative, l’issue de la procédure ne serait pas différent pour autant. a) Le recourant fait valoir en substance qu'il remplit les conditions des art. 28 LEtr et 25 de l'ordonnance du 24 octobre 2007 relative à l'admission, au séjour et à l'exercice d'une activité lucrative (OASA; RS 142.201). On retire de ses explications que l’autorité intimée aurait abusé du pouvoir d’appréciation qui lui est reconnu en la matière en ne lui délivrant pas l’autorisation de séjour requise. L'autorité intimée estime, pour sa part, que le recourant n’établit nullement l’existence de liens personnels ou socio-culturels suffisants avec la Suisse. aa) Un étranger qui n'exerce plus d'activité lucrative peut être admis aux conditions suivantes (art. 28 LEtr): il a l'âge minimum fixé par le Conseil fédéral (let. a); il a des liens personnels particuliers avec la Suisse (let. b); il dispose des moyens financiers nécessaires (let. c). L'âge minimum pour l'admission des rentiers est de 55 ans (art. 25 al. 1 OASA). Les rentiers ont des attaches personnelles particulières avec la Suisse notamment (al. 2): lorsqu'ils peuvent prouver qu'ils ont effectué dans le passé des séjours assez longs en Suisse, notamment dans le cadre de vacances, d'une formation ou d'une activité lucrative (let. a); lorsqu'ils ont des relations étroites avec des parents proches en Suisse (parents, enfants, petits-enfants ou frères et sœurs; let. b). Ils ne sont pas autorisés à exercer une activité lucrative en Suisse ou à l'étranger, à l'exception de la gestion de leur propre fortune (al. 3). Les moyens financiers sont suffisants lorsqu'ils dépassent le montant qui autorise un citoyen suisse et éventuellement les membres de sa famille à percevoir des prestations complémentaires conformément à la loi du</w:t>
      </w:r>
    </w:p>
    <w:p>
      <w:r>
        <w:rPr>
          <w:b/>
        </w:rPr>
        <w:t>E. 6</w:t>
      </w:r>
    </w:p>
    <w:p>
      <w:r>
        <w:t>octobre 2006 sur les prestations complémentaires (al. 4). Les conditions spécifiées dans la disposition de l'art. 28 LEtr étant cumulatives, une autorisation de séjour pour rentier ne saurait être délivrée que si l'étranger satisfait à chacune d'elles. Cette disposition reprend la réglementation de l'art. 34 de l'ordonnance du 6 octobre 1986 limitant le nombre des étrangers (OLE; RO 1986 1791 [cf. Message du Conseil fédéral du 8 mars 2002 concernant la loi sur les étrangers, FF 2002 3542-3543, ad art. 28 du projet de loi; Marc Spescha in: Spescha/Thür/Zünd/Bolzli, Migrationsrecht, Kommentar, 3 ème éd., Zurich 2012, ad art. 28 LEtr, ch. 1, p. 78]). bb) S'agissant d'une disposition rédigée en la forme potestative (" Kann-Vorschrift" ), même dans l'hypothèse où toutes les conditions prévues à l'art. 28 LEtr sont réunies, l'étranger n'a pas un droit à la délivrance (respectivement à la prolongation ou au renouvellement) d'une autorisation de séjour (ATAF C-6349/2010 du 14 janvier 2013 consid. 8.2.3; C-6310/2009 du 10 décembre 2012 consid. 8.2; C-797/2011 du 14 septembre 2012 consid. 8.2.3). 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cf. ATAF C-1156/2012 du 17 février 2014 consid. 4; C-6349/2010 du 14 janvier 2013 consid. 9). cc) Selon une jurisprudence bien établie du Tribunal administratif fédéral, s'agissant d'un rentier se prévalant de liens personnels particuliers avec la Suisse au sens de l'art. 28 let. b LEtr, la simple présence d'un proche sur le territoire suisse n'est pas en soi de nature à créer des attaches suffisamment étroites avec ce pays sans que n'existent en outre des relations d'une autre nature avec la Suisse. Dans la mesure où l'étranger rentier entend s'installer en Suisse et y transférer le centre de ses intérêts, il peut être exigé de lui que son horizon socioculturel ne se limite pas à son entourage familial direct (ATAF C-5126/2011 du 24 janvier 2013 consid. 9.2). I l importe également de prendre en considération l'aspect de l'intégration des ressortissants étrangers voulant séjourner durablement en Suisse (cf. art. 4 LEtr). A ce propos, il est notamment attendu de ces derniers qu'ils soient disposés à s'intégrer et se familiarisent avec la société et le mode de vie en Suisse (art. 4 al. 3 et 4 LEtr).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 ATAF C-4356/2014 du 21 décembre 2015 consid. 4.4.4; C-3312/2013 du 28 octobre 2014 consid. 7.4.1 consid. 7.4.2; C-1156/2012 du 17 février 2014 consid. 10; C-5126/2011 du 24 janvier 2013 consid. 9.1.7; C-6349/2010 du 14 janvier 2013 consid. 9.2.3). I l résulte de l'interprétation de l'art. 28 LEtr que cette disposition n'a pas vocation à permettre le regroupement familial en ligne ascendante lorsque le rentier n'a d'autres liens avec la Suisse que ceux qu'il entretient avec ses descendants qui y résident ( ATAF C-4356/2014 précité consid. 4.4.8) . b) aa) Au préalable, on rappelle que la compétence de délivrer une autorisation de séjour incombe exclusivement à l’autorité intimée, vu les 40 al. 1 LEtr et 3 ch. 1 de la loi cantonale d'application dans le Canton de Vaud de la législation fédérale sur les étrangers, du 18 décembre 2007 (LVLEtr; RSV 142.11). Par conséquent, il importe peu à cet égard que l’arrivée du recourant ait été enregistrée par l’autorité communale et que celui-ci ait été admis au rôle des contribuables par les autorités fiscales. bb) Dans sa première décision, l’autorité intimée avait refusé au recourant (ainsi qu’à son épouse) la délivrance d’une autorisation de séjour, au motif, notamment, que celui-ci n’avait pas établi qu’il disposait des moyens financiers nécessaires (art. 28 let. c LEtr et 25 al. 4 OASA). Les éléments nouvellement fournis par le recourant dans la procédure semblent plutôt démontrer que cette condition est réalisée; elle ne lui est du reste plus opposée. Il n’y a donc pas lieu d’y revenir. cc) En revanche, l’autorité intimée maintient que le recourant ne démontre pas qu’il entretiendrait des liens personnels particuliers avec la Suisse (art. 28 let. b LEtr). Le recourant critique le raisonnement de l’autorité intimée en rappelant avoir séjourné, à réitérées reprises, en Suisse, où son épouse possède un appartement. Le recourant séjourne sans doute depuis 2001 trois mois par an à ********; cet élément n’est cependant pas, à lui seul, déterminant. Le séjour du recourant et son épouse paraît plutôt dû à la présence, sur le territoire suisse, de proches parents; or, cette présence ne suffit pas à créer à elle seule un lien suffisamment étroit avec ce pays (cf. dans le même sens, ATAF C-6349/2010 du 14 janvier 2013 consid. 9.3, s’agissant de ressortissants iraniens séjournant chaque année trois mois en Suisse depuis huit ans). Que l’épouse du recourant soit propriétaire d'un appartement dans cette commune, où sa famille posséderait par ailleurs vingt-six appartements, n’est par ailleurs pas un élément susceptible de jouer un rôle décisif dans l'analyse de l'existence d'attaches personnelles étroites avec la Suisse. En effet, la propriété de biens fonciers ou l'existence de liens commerciaux en Suisse ne sont pas déterminantes pour la reconnaissance de liens personnels particuliers avec la Suisse (cf. dans ce sens, ATAF F-357/2017 du 20 décembre 2017 consid. 6.4; F-2754/2016 du 20 décembre 2016 consid. 6.4, réf. citée). Dans ses déterminations adressées à l’autorité intimée, le recourant a indiqué que les membres de sa famille avaient décidé de faire de ******** et de la Suisse leur centre d’intérêt. Il a ajouté que ceux-ci entretenaient d’excellentes relations avec la Municipalité de cette commune et notamment son syndic. Il a précisé par ailleurs qu’un cocktail était mis sur pied chaque année par la Municipalité, en l’honneur des familles des pays du Golfe Persique en résidence à ********. Ces éléments ne permettent pas de retenir que le recourant aurait développé en Suisse des intérêts socioculturels personnels et indépendants. En effet, il semble que ce soit surtout par l’intermédiaire des membres de la famille A.________ et de la communauté des ressortissants des états du Golfe Persique, que le recourant entretienne des liens avec les autorités communales. En outre, ceux-ci se limitent au demeurant à sa participation à une réception annuelle. A l’exception de cet événement, le recourant ne fait état d’aucune autre attache personnelle avec la commune de ********. On ne retire pas de ses explications qu’il serait membre d’une société locale ou qu’il participerait aux activités culturelles de ******** ou du canton. Il ne démontre par conséquent pas l’existence de liens personnels particuliers avec la Suisse. dd) Par conséquent, à supposer que les conditions du nouvel examen de la demande soient remplies, l’autorité intimée n’aurait de toute façon pas abusé de son pouvoir d’appréciation en refusant de délivrer au recourant l’autorisation de séjour requise. 5. Les considérants qui précèdent conduisent le Tribunal à rejeter le recours et à confirmer la décision attaquée. Le recourant succombant, un émolument judiciaire sera mis à sa charge et l’allocation de dépens n’entre pas en ligne de compte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