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PE.2018.0011 vom 13. April 2018</w:t>
      </w:r>
    </w:p>
    <w:p>
      <w:r>
        <w:t>VD Tribunal cantonal, 2018-04-13, FR</w:t>
      </w:r>
    </w:p>
    <w:p>
      <w:r>
        <w:rPr>
          <w:b/>
        </w:rPr>
        <w:t xml:space="preserve">Quelle: </w:t>
      </w:r>
      <w:r>
        <w:t>https://mcp.opencaselaw.ch/entscheid/vd_omni_PE.2018.0011</w:t>
      </w:r>
    </w:p>
    <w:p>
      <w:r>
        <w:t>FR: VD_OMNI PE.2018.0011 du 13 avril 2018</w:t>
      </w:r>
    </w:p>
    <w:p>
      <w:r>
        <w:t>IT: VD_OMNI PE.2018.0011 del 13 aprile 2018</w:t>
      </w:r>
    </w:p>
    <w:p>
      <w:pPr>
        <w:pStyle w:val="Heading2"/>
      </w:pPr>
      <w:r>
        <w:t>Regeste</w:t>
      </w:r>
    </w:p>
    <w:p>
      <w:r>
        <w:t>A.________/Service de la population (SPOP) | Recours contre un refus d'autorisation de travailler. Le recourant ne peut plus exercer une activité lucrative depuis moins d'un an et est au bénéfice de l'aide d'urgence depuis moins d'un an également. Au vu de la durée de temps limitée durant laquelle le recourant a été au bénéfice de l'aide d'urgence, l'intérêt public qui consiste à assurer le déroulement de la procédure d'asile et l'exécution des décisions négatives prédomine encore sur l'intérêt privé du recourant à pouvoir être actif et ne pas devoir vivre uniquement de l'aide d'urgence. Les circonstances du cas d'espèce ne permettent par conséquent pas de s'écarter du principe selon lequel lorsqu'une demande d'asile a été rejetée par une décision exécutoire, l'autorisation d'exercer une activité lucrative s'éteint à l'expiration du délai fixé au requérant pour quitter le pays, même si cette personne fait usage d'une voie de droit extraordinaire et que l'exécution du renvoi a été suspendue. Rejet du recours.</w:t>
      </w:r>
    </w:p>
    <w:p>
      <w:pPr>
        <w:pStyle w:val="Heading2"/>
      </w:pPr>
      <w:r>
        <w:t>Erwägungen</w:t>
      </w:r>
    </w:p>
    <w:p>
      <w:r>
        <w:rPr>
          <w:b/>
        </w:rPr>
        <w:t>E. 1</w:t>
      </w:r>
    </w:p>
    <w:p>
      <w:r>
        <w:t>Interjeté en temps utile (cf. art. 95 de la loi vaudoise du 28 octobre 2008 sur la procédure administrative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LAsi. Toutefois, après une si longue interdiction de travailler et une limitation des conditions de séjour, l'intérêt public qui consiste à assurer le déroulement de la procédure d'asile et l'exécution des décisions négatives ne pouvait prédominer sur l'intérêt privé du recourant à pouvoir être actif et ne pas devoir vivre uniquement de l'aide d'urgence. Tel n'est toutefois pas le cas lorsque l'exécution de la décision de non-entrée en matière semble pouvoir être encore mise en œuvre dans un certain délai, respectivement lorsque le recourant retarde volontairement lui-même l'exécution de la décision (ATF 138 I 246 consid. 3.3.2). En l'occurrence, le renvoi semblait encore possible dans un délai prévisible, de sorte que le Tribunal fédéral a jugé que l'intérêt public devait primer, tout en relevant qu'il incombait aux autorités d'exécution de poursuivre de manière soutenue, leurs efforts en vue d'assurer la mise en œuvre de la décision de non-entrée en matière. Dans le cas d'une étrangère qui avait séjournée durant environ 13 ans en Suisse et qui avait été sous le coup d'une interdiction de travailler durant environ 6 ans et demi, la CDAP avait considéré que les durées de séjour et d'interdiction de travailler étaient importantes, d'autant plus que la recourante avait passé environ 6 ans et demi au bénéfice de l'aide d'urgence (PE.2013.0370 du 12 septembre 2014). Dans ces conditions, le tribunal avait considéré que l'interdiction de travailler litigieuse constituait une atteinte importante à la vie privée de l'intéressée telle que protégée par l'art. 8 par. 1 CEDH. Toutefois, cette atteinte était justifiée par la nécessité d'assurer l'exécution du renvoi de la recourante, celle-ci refusant de collaborer avec les autorités aux démarches d'exécution de son renvoi. Dans l'arrêt PE.2013.0230 du 20 mai 2014 (consid. 2), le tribunal a examiné le cas d'un recourant qui se trouvait en Suisse depuis le mois d'avril 2003, soit depuis onze ans. Il ne pouvait plus exercer une activité lucrative depuis plus de huit ans et était au bénéfice de l'aide d'urgence depuis plus de six ans. Le recourant avait régulièrement pris part, entre 2009 et 2013, à des mesures qui lui avaient permis d'obtenir une rémunération mensuelle complémentaire de 300 fr., venant s'ajouter à l'aide d'urgence qu'il percevait. Le tribunal a estimé que le recourant subissait une atteinte importante à sa vie privée. Toutefois l'interdiction de travailler a été confirmée dès lors qu'elle apparaissait être une mesure adéquate pour inciter le recourant à collaborer avec les autorités aux démarches d'exécution de son renvoi (voir encore dans le même sens, PE.2013.0260 du 17 mars 2014, PE.2013.0183 du 23 septembre 2013, PE.2013.0184 du 23 septembre 2013 et PE.2013.0185 du 13 août 2013).</w:t>
      </w:r>
    </w:p>
    <w:p>
      <w:r>
        <w:rPr>
          <w:b/>
        </w:rPr>
        <w:t>E. 3</w:t>
      </w:r>
    </w:p>
    <w:p>
      <w:r>
        <w:t>En l'occurrence, le recourant se trouve dans l'impossibilité de travailler depuis le début du mois d'avril 2017. Selon l'autorité intimée, le recourant se présente régulièrement à ses guichets pour solliciter des prestations d'aide d'urgence depuis le mois de septembre 2017. En d'autres termes, le recourant ne peut plus exercer une activité lucrative depuis moins d'un an et est au bénéfice de l'aide d'urgence depuis moins d'un an également. Ce cas de figure ne correspond en rien aux situations exposées ci-dessus. Au vu de la durée de temps limitée durant laquelle le recourant a été au bénéfice de l'aide d'urgence, l'intérêt public qui consiste à assurer le déroulement de la procédure d'asile et l'exécution des décisions négatives prédomine encore sur l'intérêt privé du recourant à pouvoir être actif et ne pas devoir vivre uniquement de l'aide d'urgence. Certes, le renvoi ne pourra sans doute pas être exécuté dans les prochains mois, en raison d'une procédure extraordinaire entamée devant le CAT. Toutefois dès lors qu'en septembre 2017, un délai de six mois avait été imparti par le CAT aux autorités suisses pour se déterminer, on peut présumer que cette procédure sera prochainement en état d'être jugée. Quoi qu'il en soit, au moment où le présent arrêt est rendu, le recourant ne subit pas une atteinte importante à sa vie privée du fait qu'il est empêché de travailler. Les circonstances du cas d'espèce ne permettent par conséquent pas de s'écarter du principe fixé à l'art. 43 al. 2 LAsi selon lequel lorsqu'une demande d'asile a été rejetée par une décision exécutoire, l'autorisation d'exercer une activité lucrative s'éteint à l'expiration du délai fixé au requérant pour quitter le pays, même si cette personne fait usage d'une voie de droit extraordinaire et que l'exécution du renvoi a été suspendue.</w:t>
      </w:r>
    </w:p>
    <w:p>
      <w:r>
        <w:rPr>
          <w:b/>
        </w:rPr>
        <w:t>E. 4</w:t>
      </w:r>
    </w:p>
    <w:p>
      <w:r>
        <w:t>Au vu des considérants qui précèdent, le recours doit être rejeté et la décision attaquée confirmée. Le juge instructeur a dispensé le recourant du paiement de l'avance de frais. Au vu des circonstances, il convient de laisser les frais à la charge de l'Etat.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