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PE.2018.0005 vom 4. Mai 2018</w:t>
      </w:r>
    </w:p>
    <w:p>
      <w:r>
        <w:t>VD Tribunal cantonal, 2018-05-04, FR</w:t>
      </w:r>
    </w:p>
    <w:p>
      <w:r>
        <w:rPr>
          <w:b/>
        </w:rPr>
        <w:t xml:space="preserve">Quelle: </w:t>
      </w:r>
      <w:r>
        <w:t>https://mcp.opencaselaw.ch/entscheid/vd_omni_PE.2018.0005</w:t>
      </w:r>
    </w:p>
    <w:p>
      <w:r>
        <w:t>FR: VD_OMNI PE.2018.0005 du 4 mai 2018</w:t>
      </w:r>
    </w:p>
    <w:p>
      <w:r>
        <w:t>IT: VD_OMNI PE.2018.0005 del 4 maggio 2018</w:t>
      </w:r>
    </w:p>
    <w:p>
      <w:pPr>
        <w:pStyle w:val="Heading2"/>
      </w:pPr>
      <w:r>
        <w:t>Regeste</w:t>
      </w:r>
    </w:p>
    <w:p>
      <w:r>
        <w:t>A.________/Service de la population (SPOP) | En refusant de délivrer une autorisation de séjour à un ressortissant péruvien vivant en Suisse depuis plus de trente ans sans aucun titre de séjour et y travaillant sans autorisation, l'autorité n'a pas abusé de son pouvoir d'appréciation. Demeuré en Suisse au mépris de plusieurs décisions de renvoi exécutoires et de trois interdictions d'entrée, le recourant a été condamné pénalement pour infractions à la législation sur les étrangers; il ne peut se prévaloir d'un comportement exempt de tout reproche. Au surplus, célibataire et sans enfant, il ne représente pas un cas de rigueur. Rejet du recours. (Recours rejeté par le Tribunal fédéral, par arrêt 2C_498/2018 du 29.06.2018).</w:t>
      </w:r>
    </w:p>
    <w:p>
      <w:pPr>
        <w:pStyle w:val="Heading2"/>
      </w:pPr>
      <w:r>
        <w:t>Erwägungen</w:t>
      </w:r>
    </w:p>
    <w:p>
      <w:r>
        <w:rPr>
          <w:b/>
        </w:rPr>
        <w:t>E. 1</w:t>
      </w:r>
    </w:p>
    <w:p>
      <w:r>
        <w:t>a) Aux termes de l'art. 92 al. 1 de la loi cantonale du 28 octobre 2008 sur la procédure administrative (LPA-VD;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Interjeté selon les formes prescrites par la loi (art. 79 al. 1 et 99 LPA-VD) et en temps utile (art. 95 et 96 al. 1 let. c LPA-VD), le recours est formellement recevable, de sorte qu'il y a lieu d'entrer en matière sur le fond.</w:t>
      </w:r>
    </w:p>
    <w:p>
      <w:r>
        <w:rPr>
          <w:b/>
        </w:rPr>
        <w:t>E. 2</w:t>
      </w:r>
    </w:p>
    <w:p>
      <w:r>
        <w:t>à titre liminaire, on rappellera qu'à l'exception des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LPA-VD). La LEtr ne prévoyant aucune disposition étendant le pouvoir de contrôle de l'autorité de recours à l'inopportunité, ce motif ne saurait être examiné par la Cour de céans (v. notamment, arrêt PE.2013.0379 du 26 mai 2014 consid. 2).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142 III 140 consid. 4.1.3 p. 147; 116 V 307 consid. 2 p. 310 et les arrêts cités).</w:t>
      </w:r>
    </w:p>
    <w:p>
      <w:r>
        <w:rPr>
          <w:b/>
        </w:rPr>
        <w:t>E. 3</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 péruvien, le recourant ne peut invoquer aucun traité en sa faveur; le recours s'examine ainsi uniquement au regard du droit interne, soit la LEtr et ses ordonnances d’application.</w:t>
      </w:r>
    </w:p>
    <w:p>
      <w:r>
        <w:rPr>
          <w:b/>
        </w:rPr>
        <w:t>E. 4</w:t>
      </w:r>
    </w:p>
    <w:p>
      <w:r>
        <w:t>a) Les articles 18 à 30 LEtr règlent les conditions d’admission des étrangers. Les art. 18, 20 et 21 à 24 LEtr régissent plus particulièrement l’admission en vue d’une activité lucrative salariée. Doivent notamment être remplies les exigences relatives à l’ordre de priorité (art. 21) et celles relatives aux qualifications personnelles (art. 23). Les art. 27 à 29 règlent les cas d’admission sans activité lucrative, soit l’admission en vue d’une formation ou d’un perfectionnement (art. 27), celle des rentiers (art. 28) et celle en vue d’un traitement médical (art. 29). Le recourant ne réalise aucune de ces conditions, ce qu’il ne conteste pas. b) Le recourant requiert la délivrance d'une autorisation de séjour fondée sur l'art. 30 al. 1 let. b LEtr. Aux termes de cette disposition, il est possible de déroger aux conditions d'admission dans le but de tenir compte des cas individuels d'extrême gravité ou d'intérêts publics majeurs. L'art. 31 al. 1 de l'ordonnance du 24 octobre 2007 relative à l'admission, au séjour et à l'exercice d'une activité lucrative (OASA; RS 142.201), qui complète l'art. 30 al. 1 let. b LEtr selon son titre marginal, a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situation personnelle d'extrême gravité visée par l'art. 30 al. 1 let. b LEtr est la même que celle de l'art. 13 let. f de l'ancienne ordonnance du 6 octobre 1986 limitant le nombre des étrangers en vigueur jusqu'au 31 décembre 2007 (aOLE) si bien que la jurisprudence relative à cette disposition reste applicable (ATF 136 I 254 consid. 5.3.1 et réf. cit.). Le Tribunal administratif fédéral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(ATF 138 II 393 consid. 3.1 p. 396; 137 II 345 consid. 3.2.1 p. 348; arrêt du Tribunal fédéral 2C_367/2016 du 16 juin 2016 consid. 2 et les références citées ; cf. ég. Andrea Good/Titus Bosshard, Abweichungen von den Zulassungsvoraussetzungen, in : Caroni/Gächter/Thurnherr [éds], Bundesgesetz über die Ausländerinnen und Ausländer [AuG], Berne 2010, p. 226 s. n° 2 et 3 ad art. 30 LEtr). c)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(cf. ATAF C 636/2010 du 14 décembre 2010 [partiellement publié in: ATAF 2010/55 ] consid. 5.2 et 5.3 et la jurisprudence et doctrine citée; ATAF 2009/40 consid. 6.2).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F-3272/2014 du 18 août 2016 consid. 5.4 et F-3709/2014 du 1er juillet 2016 consid. 7.2). On rappelle à cet égard que la durée du séjour en Suisse constitue un critère important lors de l'examen d'un cas de rigueur. Elle doit être examinée à la lumière de l'ensemble des circonstances du cas d'espèce et appréciée au regard des autres critères déterminants. L'obligation de quitter la Suisse après un long séjour ne crée pas, à elle seule, une situation de rigueur particulière. Il en est de même si l'exécution d'un renvoi a été rendue impossible du fait que l'étranger concerné ne s’est pas montré coopératif, ce qui s’est traduit par un long séjour en Suisse (SEM, Directives et commentaires, I. Domaine des étrangers, état au 26 janvier 2018, ch.5.6.12.5). Le Tribunal fédéral a précisé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p. 8; 130 II 39 consid. 3 p. 42; cf. dans le même sens, arrêts PE.2017.0150 du 3 août 2017 consid. 3d; PE.2016.0303 du 10 janvier 2017 consid. 5b; PE.2016.0206 du 7 novembre 2016 consid. 5b/dd; PE.2015.0103 du 15 décembre 2015 consid. 5c; PE.2013.0163 du 11 juillet 2013 consid. 2b; PE 2009.0026 du 11 mars 2009 consid. 4). Le fait que les autorités soient au courant de la présence de l’étranger en Suisse ne change rien au caractère illégal de son séjour (cf. arrêts 2C_647/2016 du 2 décembre 2016 consid. 3.2; 2A.225/2003 du 21 mai 2003 consid. 3.1). De même, la renonciation à prendre des mesures en vue du renvoi de l’étranger ne peut être assimilée à une décision d'autorisation (ATF 136 I 254 consid. 4.3.3 p. 260; 130 II 39 consid. 4 p. 43). Sur ce point, on rappelle que la renonciation à prononcer le renvoi pendant la procédure est une tolérance destinée à permettre aux personnes pour lesquelles une régularisation en raison d'une situation personnelle d'extrême gravité est envisageable de s'annoncer aux autorités sans craindre un renvoi immédiat, plutôt que de rester dans la clandestinité (ATF 136 I 254 consid. 5 3.2 p. 252). Elle n’est pas déterminante dans la pesée des intérêts (ATF 133 II 6 consid. 6.3.2 p. 29). d)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p. 42; arrêts 2C_647/2016 du 2 décembre 2016 consid. 3.1; 2A.69/2007 du 10 mai 2007 consid. 3). A cet égard, il a été jugé que l’exercice d’une activité lucrative sans autorisation de séjour et de travail ne constituait pas un cas de rigueur et que l'étranger qui vient travailler illicitement en Suisse ne saurait se prévaloir de ses conditions de vie pour demander d'être exempté des mesures de limitation; le contraire reviendrait à inciter les étrangers à éluder la législation en vigueur dans l'intention d'obtenir ultérieurement la régularisation de leur situation (ATF 130 II 39 consid. 5.1 pp. 44/45). A titre exemplatif, le Tribunal administratif fédéral a rejeté le recours d'un équatorien en Suisse illégalement depuis 13 ans malgré une bonne intégration socio-professionnelle et la présence de sa fille en Suisse (C-4555/2013 du 5 août 2014). Il est parvenu à la même conclusion s'agissant d'un ressortissant égyptien séjournant illégalement en Suisse depuis de nombreuses années et qui était bien intégré (C-516/2013 du 12 janvier 2015) et d'un couple de ressortissants paraguayens en Suisse illégalement depuis une dizaine d'années et également bien intégrés (C-5060/2013 du 27 janvier 2015). Pour sa part, la CDAP a confirmé le refus des autorités de déroger aux conditions d’admission et de délivrer une autorisation de séjour à un ressortissant équatorien séjournant illégalement en Suisse depuis quinze ans, sans pouvoir se prévaloir d'une réussite professionnelle remarquable (arrêt PE.2016.0409 du 17 mars 2017); un sort identique a été réservé au recours d’un ressortissant kosovar de Serbie ayant vécu en Suisse durant vingt-cinq ans, dont onze en toute illégalité (arrêt PE.2016.0392 du 11 janvier 2017), à celui d’un ressortissant brésilien séjournant de manière illégale en Suisse depuis quatorze ans (arrêt PE.2016.0272 du 15 novembre 2016), à celui d’un ressortissant macédonien séjournant illégalement en Suisse depuis dix-sept ans (arrêt PE.2016.0220 du 14 octobre 2016), ainsi qu’au recours d’un ressortissant kosovar vivant depuis vingt ans en Suisse en toute illégalité (arrêt PE.2015.0142 du 1 er octobre 2015). e) Sous l'angle étroit de la protection de la vie privée, l'art. 8 de la convention du 4 novembre 1950 de sauvegarde des droits de l’homme et des libertés fondamentales (CEDH; RS 0.101) n'ouvre par ailleurs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v. en outre, arrêts 2C_170/2017 du 15 février 2017 consid. 3.1;  2C_142/2015 du 13 février 2015 consid. 3.2).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w:t>
      </w:r>
    </w:p>
    <w:p>
      <w:r>
        <w:rPr>
          <w:b/>
        </w:rPr>
        <w:t>E. 4.3</w:t>
      </w:r>
    </w:p>
    <w:p>
      <w:r>
        <w:t>p. 23 s.; 130 II 281 consid. 3.3 p. 289).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(cf. arrêt 2C_266/2009 du 2 février 2010). A l'inverse, le Tribunal fédéral a estimé que ne pouvait déduire aucun droit à une autorisation de séjour sous l'angle de la protection de la vie privée un étranger qui vivait en Suisse certes depuis seize ans, mais de manière illégale. Le Tribunal fédéral a relevé que les relations professionnelles, dans le domaine de la restauration et comme gérant d'un magasin, ainsi que sociales, notamment dans le domaine du sport (membres d'équipe de foot et abonnements pour assister aux matchs), dont le recourant faisait état, ne pouvaient être qualifiées de liens particulièrement intenses qui vont largement au-delà de l'intégration ordinaire au sens de la jurisprudence. Par ailleurs, l'autonomie financière et le respect des obligations légales fiscales et sociales n'étaient à cet égard pas suffisants (cf. arrêt 2C_200/2012 du 5 mars 2012; voir aussi 2C_541/2012 du 11 juin 2012, dans lequel le Tribunal fédéral a déclaré irrecevable le recours déposé par un étranger qui séjournait en Suisse depuis onze ans).</w:t>
      </w:r>
    </w:p>
    <w:p>
      <w:r>
        <w:rPr>
          <w:b/>
        </w:rPr>
        <w:t>E. 5</w:t>
      </w:r>
    </w:p>
    <w:p>
      <w:r>
        <w:t>a) Le recourant fait tout d’abord valoir que la décision attaquée aurait été prise en violation de son droit d’être entendu et serait constitutive d’un déni de justice formel, ce qui devrait conduire à son annulation. En outre, il se plaint de la constatation inexacte des faits quant à sa présence en Suisse. Le recourant reproche à l’autorité intimée d’avoir retenu que la continuité et l’effectivité de son séjour en Suisse depuis 1987 n’était pas démontrée à satisfaction, dès lors que ses propres déclarations sur ce point durant la procédure avaient varié. Or, il explique avoir fourni à l’autorité intimée, notamment par des déclarations écrites, les éléments démontrant un séjour ininterrompu en Suisse depuis trente ans au moins. En réalité, la question de la durée, comme celle de la continuité du séjour du recourant en Suisse peut demeurer indécise. L’essentiel est de retenir que le recourant a vécu, depuis plus de trente ans selon ses explications, et travaillé en Suisse durant toutes ces années alors qu'il n'y était pas autorisé. Or, on a vu que, conformément à la jurisprudence précitée, les séjours illégaux ne peuvent pas être pris en compte dans l'examen d'un cas de rigueur, eussent-ils duré trente ans. Le temps passé dans notre pays n'est donc pas à lui seul déterminant pour décider du sort du recours, de sorte que les griefs invoqués par le recourant, même s’ils sont de nature formelle pour certains d’entre eux, ne permettent pas de conduire à l’annulation de la décision attaquée. Au surplus, on rappelle que les vices dont une procédure administrative est éventuellement entachée peuvent être guéris devant la CDAP, qui, s’agissant des faits, dispose d’un plein pouvoir d’examen (dans ce sens, arrêts PE.2017.0220 du 13 septembre 2017 consid. 3, reférences citées). Enfin, la décision attaquée apparaît comme étant suffisamment motivée du point de vue du droit d’être entendu. b) Bien plutôt, il importe d’apprécier l'ensemble des circonstances du cas d'espèce. On constate en premier lieu que la demi-sœur et l’un des demi-frères du recourant vivent en Suisse, dont ils ont acquis la nationalité; en outre, son autre demi-frère est au bénéfice d’un permis de séjour. En outre, le recourant a, certes, su, au fil des années, nouer des relations amicales avec des personnes résidant en Suisse, comme l'attestent les différentes déclarations écrites recueillies. Mais le fait qu'il soit une personne appréciée ne permet pas encore de considérer qu'il fait preuve d'une intégration sociale particulièrement poussée. Force est surtout d’admettre que le recourant ne peut pas se prévaloir d'un comportement exempt de tout reproche durant ces trente années. Il ressort de son dossier que plusieurs décisions de renvoi ont été prononcées à son encontre; de même, il a fait l’objet de trois interdictions d’entrée en Suisse successives. Or, il n’en a jamais tenu compte et a persisté avec obstination à séjourner en Suisse de manière clandestine, au mépris le plus complet des décisions des autorités fédérales et cantonales compétentes, ce lors même qu'il connaissait la précarité de sa situation et devait compter avec le risque élevé d'un renvoi à tout moment (cf. dans ce sens, arrêts 2C_647/2016 du 2 décembre 2016 consid. 3.2; 2C_39/2012 du 20 janvier 2012 consid. 2.3.3). Il a d'ailleurs fait l'objet d’au moins deux condamnations pénales dans ce cadre et c'est une année après avoir été surpris sur un chantier, alors qu’il s’était légitimé au moyen du permis de séjour d’un ressortissant espagnol sur lequel il avait apposé sa propre photographie, que le recourant semble avoir commencé, au bout de vingt-huit ans, à se soucier de régulariser son statut au regard de la police des étrangers. Sans doute, le recourant met en avant le fait qu’il a pratiquement travaillé sans interruption depuis qu’il vit en Suisse. Il a du reste produit un extrait de son compte AVS, qui démontre l’exercice d’activités lucratives en Suisse, à tout le moins entre 1989 et 1993 et entre 2010 et 2012. Il a en outre produit des fiches de salaire et un contrat de travail, qui démontrent que cette activité s’est étendue à une plus longue période. Pour l’essentiel, le recourant a travaillé sur les chantiers en qualité de ferrailleur ou aide-ferrailleur. Il ne semble pas qu’il ait eu recours à l’assistance publique; en tout cas, aucune pièce n’en atteste. Il n’en demeure pas moins que dans son intégralité, l’exercice de cette activité s’est exercé de façon clandestine, sans la moindre autorisation. A cela s’ajoute que le recourant a continué à œuvrer de la sorte malgré un premier, un deuxième et un troisième contrôle. Comme le Tribunal fédéral l’a déjà relevé, le marché illégal du travail existe et subsiste uniquement parce qu'il permet la rencontre d'une certaine offre et d'une certaine demande, souvent du reste au détriment de la rationalisation souhaitée de certains secteurs économiques. Or, à l’image du recourant dans l’ATF 130 II 39, l'attitude que le recourant a adoptée en l’occurrence pour pouvoir travailler en Suisse contribue à ce marché condamnable (cf. consid. 5.1 p. 44). Au surplus, le recourant ne dispose pas de qualifications particulières et ne prétend pas non plus avoir suivi une formation depuis son arrivée en Suisse. Il ne peut donc pas se prévaloir d'une réussite professionnelle remarquable. Peu importe que l’on tienne compte à cet égard du contrat de travail du 1 er décembre 2014 qui lie le recourant à un employeur qui n’est autre que son demi-frère, à la tête d’une entreprise individuelle; en effet, le recourant est engagé comme ouvrier non qualifié. En outre, on relève que l’inscription de cette entreprise a été radiée du Registre du commerce du canton de ******** le 27 décembre 2016, par suite de faillite. Dans ces conditions, il faut admettre que l'intégration du recourant ne peut être qualifiée d’exceptionnelle au sens de la jurisprudence précitée. c) Quant à la possibilité de réintégration dans son pays d'origine, le tribunal constate que, s’il est aujourd’hui âgé de soixante-six ans, le recourant est en bonne santé; à tout le moins, le contraire n’est pas allégué. Il ne se prévaut pas à cet égard des certificats médicaux qu’il a produits, si ce n’est pour préciser qu’il a dû faire face à des frais médicaux sans être couvert par une assurance-maladie. Il est vrai qu’il a quitté le Pérou, son pays d’origine, il y a trente ans. Il a cependant a passé son enfance, son adolescence et le début de sa vie d'adulte dans son pays d’origine, où il a nécessairement conservé des attaches et des liens culturels. On voit du reste que ses liens d’amitiés en Suisse se sont développés dans un contexte essentiellement communautaire. Le recourant n’a aucune charge; il est célibataire et sans enfant. Il parviendra donc probablement à créer ou recréer des liens à son retour au Pérou. Tout bien considéré, le recourant devrait pouvoir se réintégrer dans son pays d'origine sans difficultés particulières. d) Il y a dès lors lieu d'admettre, au vu de ce qui précède, que le recourant ne se trouve pas dans un cas individuel d'une extrême gravité qui justifierait l'octroi d'une autorisation de séjour en application de l'art. 30 al. 1 let. b LEtr. L’autorité intimée n’a donc pas abusé de son pouvoir d’appréciation en refusant de proposer au Secrétariat d'Etat aux migrations (SEM) une exception aux mesures de limitation en vue de la délivrance d’une telle autorisation.</w:t>
      </w:r>
    </w:p>
    <w:p>
      <w:r>
        <w:rPr>
          <w:b/>
        </w:rPr>
        <w:t>E. 6</w:t>
      </w:r>
    </w:p>
    <w:p>
      <w:r>
        <w:t>Le recourant évoque sans doute la décision récente des autorités du canton de Genève de procéder à la régularisation de ressortissants étrangers dans une situation comparable au demeurant à la sienne, sans formellement se plaindre d’une inégalité de traitement. On rappelle à cet égard que ce dernier principe ne s’applique qu’au sein d’une même collectivité, dans la mesure où celle-ci agit effectivement dans le domaine de ses compétences législatives ou administratives (ATF 142 II 87 consid. 6.3.1 p. 101; cf. Jacques Dubey/Jean-Baptiste Zufferey, Droit administratif général, Bâle 2014, n°661, p. 231). Or, les autorités cantonales sont chargées, dans leur domaine de compétence, d’exécuter la législation en la matière (cf. art. 88 al. 1 OASA). Le domaine de compétence des autorités du canton de Genève s’étend aux étrangers résidant sur le territoire de ce canton (cf. art. 12 al. 1 LEtr). Le recourant, qui réside dans le canton de Vaud, ne peut par conséquent pas se plaindre d’une inégalité de traitement du fait que les autorités de ce canton n’ont pas entrepris, dans l’application de la LEtr, une démarche similaire à celles des autorités genevoises. A cela s’ajoute que le caractère de la décision prise par celles-ci est éminemment politique et qu’il est douteux que le recourant puisse en retirer en l’état un droit (dans le même sens, arrêt PE.2017.0150 du 3 août 2017 consid. 4).</w:t>
      </w:r>
    </w:p>
    <w:p>
      <w:r>
        <w:rPr>
          <w:b/>
        </w:rPr>
        <w:t>E. 7</w:t>
      </w:r>
    </w:p>
    <w:p>
      <w:r>
        <w:t>Il suit de ce qui précède que le recours doit être rejeté et la décision attaquée, confirmée. Le recourant succombant, un émolument judiciaire sera mis à sa charge et l’allocation de dépens n’entre pas en ligne de compte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