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PE.2018.0001 vom 4. Februar 2019</w:t>
      </w:r>
    </w:p>
    <w:p>
      <w:r>
        <w:t>VD Tribunal cantonal, 2019-02-04, FR</w:t>
      </w:r>
    </w:p>
    <w:p>
      <w:r>
        <w:rPr>
          <w:b/>
        </w:rPr>
        <w:t xml:space="preserve">Quelle: </w:t>
      </w:r>
      <w:r>
        <w:t>https://mcp.opencaselaw.ch/entscheid/vd_omni_PE.2018.0001</w:t>
      </w:r>
    </w:p>
    <w:p>
      <w:r>
        <w:t>FR: VD_OMNI PE.2018.0001 du 4 février 2019</w:t>
      </w:r>
    </w:p>
    <w:p>
      <w:r>
        <w:t>IT: VD_OMNI PE.2018.0001 del 4 febbraio 2019</w:t>
      </w:r>
    </w:p>
    <w:p>
      <w:pPr>
        <w:pStyle w:val="Heading2"/>
      </w:pPr>
      <w:r>
        <w:t>Regeste</w:t>
      </w:r>
    </w:p>
    <w:p>
      <w:r>
        <w:t>A.________ /Service de la population (SPOP) | Recours d'un ressortissant italien, divorcé d'une ressortissante suisse et père d'un enfant de nationalité suisse, contre la décision du SPOP refusant le renouvellement de son autorisation de séjour et prononçant son renvoi de Suisse. N'exerçant plus d'activité lucrative depuis environ 5 ans, le recourant ne peut plus se prévaloir de la qualité de travailleur au sens de l'art. 6 annexe I ALCP (consid. 3). Il ne satisfait par ailleurs pas aux conditions pour l'obtention d'un titre de séjour pour personnes n'exerçant pas une activité économique prévues par l'art. 24 par. 1 annexe I ALCP (consid. 4). Sur le plan du droit interne, le droit du recourant à se voir octroyer une autorisation de séjour après dissolution de l'union conjugale doit également être nié, les conditions prévues aux lettres a et b de l'art. 50 al. 1 LEI n'étant pas réalisées (consid. 5). Pour le surplus, vu les condamnations dont le recourant a fait l'objet, le motif de révocation de l'art. 62 al. 1 let. c LEI est rempli, tout comme les conditions qui découlent de l'art. 5 annexe I ALCP (consid. 6). Enfin, sous l'angle de la pesée des intérêts imposée par l'art. 8 CEDH, le refus de la prolongation de l'autorisation de séjour s'avère proportionné par rapport à l'intérêt privé du recourant à la protection de sa vie privée et à pouvoir rester en Suisse (consid. 7). Rejet du recours. Recours au TF rejeté (2C_235/2019 du 28 mai 2019). .</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Le présent litige porte sur le refus de renouvellement de l'autorisation de séjour du recourant et le renvoi de ce dernier de Suisse.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En l'occurrence, le recourant est de nationalité italienne, de sorte qu'il peut en principe se prévaloir de l'Accord du 21 juin 1999 entre, d'une part, la Confédération suisse, et, d'autre part, la Communauté européenne et ses Etats membres sur la libre circulation des personnes (ALCP; RS 0.142.112.681). La loi fédérale sur les étrangers et l'intégration du 16 décembre 2005 (LEI; RS 142.20 [appelée jusqu'au 31 décembre 2018 loi fédérale sur les étrangers (LEtr)])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 b) aa)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ALCP). Le droit de séjour est cependant soumis aux conditions exposées dans l'annexe I de l'ALCP (cf. art. 4-7 ALCP). bb) En l'espèce, le recourant a initialement été mis au bénéfice d'une autorisation de séjour à la suite de sa prise d'emploi en Suisse, puis de son mariage avec une ressortissante suisse. De cette union est issu un enfant, de nationalité suisse. Les époux ont divorcé le 18 mars 2014. Il n'est pas contesté que le recourant ne peut plus prétendre à l'octroi d'un titre de séjour au titre du regroupement familial sur la base de l'art. 42 LEI, dès lors que l'union des époux est à présent dissoute. En revanche, en tant que l'intéressé est ressortissant d'un pays de l'UE, il convient d'examiner ce qu'il en est de son droit propre à séjourner en Suisse sur la base des dispositions de l'ALCP.</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Sous l'angle du droit interne, après la fin de l'union conjugale, le règlement des conditions de séjour des membres de la famille de citoyens suisses s'examine sur la base des dispositions de la LEI. Cela vaut aussi pour les ressortissants des pays membres de l'UE dans la mesure où le droit interne leur est plus favorable que les dispositions de l'ALCP (cf. art. 2 al. 2 LEI). a) aa) Selon l'art. 50 al. 1 let. a LEI, après dissolution de la famille, le droit du conjoint d'un(e) ressortissant(e) suisse à une autorisation de séjour et à la prolongation de celle-ci subsiste si l'union conjugale a duré au moins trois ans et que l'intégration est réussie. Ces deux conditions sont cumulatives (TF 2C_87/2014 du 27 octobre 2014 consid. 4.1; ATF 136 II 113 consid. 3.3.3). La durée de l'union conjugale d'au moins trois ans requise par cette disposition se calcule depuis la date du mariage, à condition que la cohabitation ait lieu en Suisse, jusqu'à ce que les époux cessent d'habiter sous le même toit (ATF 136 II 133 consid. 3.2 i.f. et 3.3). Cette limite de 36 mois est absolue et ne peut être assouplie, même de quelques jours (TF 2C_594/2010 du 24 novembre 2010 consid. 3.1 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LEI; cf. ATF 134 II 1 consid. 4.1). Selon l'art. 77 al. 4 de l'ordonnance fédérale du 24 octobre 2007 relative à l'admission, au séjour et à l'exercice d'une activité lucrative (OASA; RS 142.201),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employé tant à l'art. 77 al. 4 OASA qu'à l'art. 4 OIE, illustre le caractère non exhaustif des critères d'intégration qui sont énumérés par ces dispositions, et met par ailleurs en exergue le fait que la notion "d'intégration réussie" doit s'examiner à l'aune d'une appréciation globale des circonstances (TF 2C_364/2017 du 25 juillet 2017 consid. 6.1; 2C_861/2015 du 11 février 2016 consid. 5.1; 2C_777/2013 du 17 février 2014 consid. 3.2).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(TF 2C_364/2017 du 25 juillet 2017 consid. 6.2; 2C_1066/2017 du 31 mars 2017 consid. 3.2; 2C_385/2016 du 4 octobre 2016 consid. 4.1; 2C_352/2014 du 18 mars 2015 consid. 4.3). L'intégration réussie au sens de l'art. 50 al. 1 let. a LEI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2C_364/2017 précité consid. 6.2; 2C_1066/2017 précité consid. 3.3). Selon la jurisprudence, l'impact de l'endettement dans l'appréciation de l'intégration d'une personne dépend toutefois du montant des dettes, de leurs causes et du point de savoir si la personne les a remboursées ou s'y emploie de manière constante et efficace (TF 2C_364/2017 précité consid. 6.2; 2C_895/2015 du 29 février 2016 consid. 3.2; 2C_352/2014 précité consid. 4.3; 2C_749/2011 du 20 janvier 2012 consid. 4.4). bb) Par ailleurs,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 conjugale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(ATF 137 II 1 consid. 4.1). C'est la situation personnelle de l'intéressé qui est décisive et non l'intérêt public que revêt une politique migratoire restrictive. Il s'agit par conséquent uniquement de décider du contenu de la notion juridique indéterminée de "raisons personnelles majeures" et de l'appliquer au cas d'espèce, en gardant à l'esprit que l'art. 50 al. 1 let. b LEI confère un droit à la poursuite du séjour en Suisse (TF 2C_1003/2015 du 7 janvier 2016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TF 2C_1003/2015 précité consid. 4.1).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2C_861/2015 du 11 février 2016 consid. 4 et les réf. cit.; 2C_1003/2015 du 7 janvier 2016 consid. 4.1; 2C_822/2013 du 25 janvier 2014 consid. 5.2; 2C_982/2010 du 3 mai 2011 consid. 3.3).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2C_1188/2012 du 17 avril 2013 consid. 4.1). b) aa) En l'espèce, il peut être laissé ouvert si l'union conjugale a effectivement duré au moins trois ans, puisque le recourant ne saurait de toute façon pas se prévaloir d'une intégration réussie. Il n'a pas su respecter l'ordre juridique suisse (cf. art. 77 al. 4 let. a OASA et 4 let. a OIE). En effet, tout au long de son séjour en Suisse, l'intéressé a fait montre de peu de considération pour l'ordre juridique, faisant l'objet de pas moins de dix condamnations pénales du 25 mars 2009 au 12 juin 2017, pour des infractions variées commises du 9 septembre 2008 au 23 novembre 2016. Il s'est ainsi rendu coupable de multiples infractions aux règles de la circulation routière, d'infraction et de contraventions multiples à la Loi sur les stupéfiants, de vols d'usage, de vols d'importance mineure, de vols et de tentatives de vol, de dommages à la propriété ainsi que d'utilisation frauduleuse d'un ordinateur; il a par ailleurs aussi fait l'objet de très nombreux rapports de dénonciation établis par les services de police du 10 juin 2010 au 12 août 2017 relatifs à sa consommation de produits stupéfiants. La répétition des sanctions pénales, comme par ailleurs la présence de son (ex-)épouse et de son enfant en Suisse, ne l'ont pas dissuadé de poursuivre son activité délictueuse. Outre des amendes pour un total de plus de 5'000 francs et des peines pécuniaires représentant plus de 200 jours-amende, le recourant a ainsi été sanctionné surtout par plusieurs peines privatives de liberté, respectivement de 180 jours, 100 jours et 90 jours; il a récemment exécuté les deux dernières sous forme de peine ferme du 14 décembre 2017 au 18 avril 2018, moment où il a été libéré conditionnellement aux deux tiers de la durée de sa peine. Dans cette mesure, il n'est pas nécessaire de se prononcer encore sur la question de savoir s'il est déterminant dans le cadre de l'art. 50 al. 1 let. a LEI que le recourant ne travaille plus depuis environ cinq ans et qu'il a bénéficié entre juillet 2013 et avril 2017 de l'aide sociale pour un montant de plus de 140'000 fr. et qu'il est encore aujourd'hui bénéficiaire de l'aide sociale. bb) L'intégration du recourant au sens de l'art. 50 al. 1 let. a LEI devant être niée, il convient encore d'examiner si la prolongation de son droit de séjour pourrait se justifier au regard de raisons personnelles majeures au sens de l'art. 50 al. 1 let. b LEI. En l'occurrence, l'intéressé ne fait pas état de violences conjugales à son encontre; il n'y a dès lors pas lieu de s'y arrêter. Il ne soutient pas non plus expressément qu'une réintégration sociale dans son pays d'origine serait inenvisageable. Le recourant, âgé de 33 ans, vit certes depuis 10 ans en Suisse, mais il a passé les 23 premières années et donc la majeur partie de sa vie dans son pays d'origine, dont il maitrise par ailleurs la langue. Encore jeune, il n'allègue pas être atteint de problèmes de santé particuliers, en dehors de son problème de consommation de produits stupéfiants, et le contraire ne ressort pas du dossier. Rien n'indique par ailleurs qu'il ne pourrait pas recevoir en Italie les soins médicaux éventuels exigés par son état; il est notoire que ce pays dispose d'un système de santé public fournissant généralement des soins de qualité, gratuits ou peu coûteux, de même que de structures offrant une prise en charge des problématiques d'addiction. Le recourant ne devrait dès lors pas rencontrer de difficultés insurmontables en cas de retour dans son pays d'origine. Certes, il n'est pas contesté que la situation économique et sociale en Italie peut être moins avantageuse qu'en Suisse. Toutefois, cela ne place pas le recourant dans une situation plus défavorable que celle de ses compatriotes restés au pays ou appelés à y rentrer au terme d'un séjour en Suisse. Il ne devrait notamment pas rencontrer plus de difficultés que ceux-ci pour y trouver du travail. Il n'apparaît dès lors pas que la réintégration du recourant dans son pays d'origine serait fortement compromise. Comme précédemment évoqué, le recourant se prévaut de la relation qu'il entretient avec son fils mineur. En l'occurrence, selon la convention passée avec la mère de l'enfant intégrée au jugement de divorce rendu le 18 mars 2014, le recourant bénéficie de l'autorité parentale conjointe, mais pas du droit de garde, exercé par la mère de l'enfant. Dans la mesure où l'existence d'un lien concret de dépendance accrue de l'enfant envers son père ne ressort pas des éléments du dossier, il n'y a pas lieu d'examiner la situation autrement que sous l'angle de la protection de la vie familiale conférée par l'art.</w:t>
      </w:r>
    </w:p>
    <w:p>
      <w:r>
        <w:rPr>
          <w:b/>
        </w:rPr>
        <w:t>E. 8</w:t>
      </w:r>
    </w:p>
    <w:p>
      <w:r>
        <w:t>En conclusion, la décision entreprise ne viole pas l'ALCP ni le droit interne; elle ne procède pas davantage d'un abus du pouvoir d'appréciation du SPOP. L'autorisation de séjour du recourant n'étant pas renouvelée, c'est à juste titre que l'autorité intimée a prononcé le renvoi de Suisse de l'intéressé (art. 64 al. 1 let. c LEI).</w:t>
      </w:r>
    </w:p>
    <w:p>
      <w:r>
        <w:rPr>
          <w:b/>
        </w:rPr>
        <w:t>E. 9</w:t>
      </w:r>
    </w:p>
    <w:p>
      <w:r>
        <w:t>Les considérants qui précèdent conduisent au rejet du recours et à la confirmation de la décision attaquée. Vu l'issue du pourvoi, le SPOP est chargé de fixer un nouveau délai de départ au recourant et de veiller à l'exécution de sa décision. Les frais de justice sont exceptionnellement laissés à la charge de l'Etat compte tenu de l'indigence du recourant et puisque le recourant doit quitter le pays et que le tribunal de céans statue pour la première fois dans son cas. Il n'y a pas lieu d'allouer de dépens (cf.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