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PE.2017.0518 vom 13. März 2018</w:t>
      </w:r>
    </w:p>
    <w:p>
      <w:r>
        <w:t>VD Tribunal cantonal, 2018-03-13, FR</w:t>
      </w:r>
    </w:p>
    <w:p>
      <w:r>
        <w:rPr>
          <w:b/>
        </w:rPr>
        <w:t xml:space="preserve">Quelle: </w:t>
      </w:r>
      <w:r>
        <w:t>https://mcp.opencaselaw.ch/entscheid/vd_omni_PE.2017.0518</w:t>
      </w:r>
    </w:p>
    <w:p>
      <w:r>
        <w:t>FR: VD_OMNI PE.2017.0518 du 13 mars 2018</w:t>
      </w:r>
    </w:p>
    <w:p>
      <w:r>
        <w:t>IT: VD_OMNI PE.2017.0518 del 13 marzo 2018</w:t>
      </w:r>
    </w:p>
    <w:p>
      <w:pPr>
        <w:pStyle w:val="Heading2"/>
      </w:pPr>
      <w:r>
        <w:t>Regeste</w:t>
      </w:r>
    </w:p>
    <w:p>
      <w:r>
        <w:t>A.________ /Service de la population (SPOP) | Rejet par le SPOP d'une deuxième demande de réexamen après confirmation par la CDAP (PE.2013.0378 du 4 juillet 2017) du rejet d'une première demande de réexamen du refus d'autoriser le séjour d'une ressortissante kosovare et de son fils par regroupement familial. Pas d'élément nouveau de nature à démontrer l'indépendance financière des recourants. Le versement d'un acompte par une assurance suite à un accident ne constitue pas une source de revenu durable. Pas d'efforts d'intégration exceptionnels. Rejet du recours et confirmation de la décision attaquée. Recours au TF manifestement irrecevable (2C_355/2018 du 30 avril 2018).</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PE.2017.0028 du 22 février 2017 consid. 2a; PE.2016.0212 du 1er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PE.2016.0212 du 1er février 2017 consid. 3b; PE.2016.0150 du 18 janvier 2017 consid. 2a; PE.2015.0334 du 2 novembre 2016 consid. 1a; PE.2016.0194 du 6 septembre 2016 consid. 3). La jurisprudence a par ailleurs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ATF 2D_5/2017 du 14 février 2017 consid. 6.1; 2C_1224/2013 du 12 décembre 2014 consid. 4.1). b) En l'espèce, il convient d'abord de rappeler que, par arrêt du 4 juillet 2017 (PE.2013.0378), la CDAP a confirmé le rejet d'une première demande de réexamen de la décision du 7 mars 2012 refusant aux recourants une autorisation de séjour. La seconde demande de réexamen ici litigieuse a été déposée le 28 septembre 2017, soit quelques semaines seulement après que cet arrêt a été rendu. Contrairement à ce qu'allèguent les recourants, il convient de comparer la situation actuelle des recourants avec celle prévalant au moment où l'arrêt précité a été rendu et non au moment où leur autorisation de séjour a été refusée en 2012, à défaut de quoi l'on pourrait systématiquement obtenir le réexamen d'une décision. A l'appui de leur demande, les recourants invoquent principalement l'augmentation des revenus d'A.________ ainsi que les conséquences de l'accident de la circulation dont a été victime C.________ en date du 10 août 2015 tant sur le plan de son état de santé que sur celui de sa situation financière. Or, il est à tout le moins douteux que ces éléments réunissent les conditions posées par l'art. 64 al. 1 LPA-VD pour qu'une demande de réexamen soit considérée comme recevable. D'une part, les pièces sur lesquelles A.________ fonde sa demande de réexamen concernent les revenus réalisés en juin 2017, soit avant que la CDAP rende l'arrêt précité. D'autre part, s'ils avaient preuve de l'attention nécessaire, les recourants auraient dû invoquer les conséquences de l'accident de circulation du 10 août 2015 alors que la précédente procédure de réexamen était encore en cours. Tout indique que leur deuxième demande de réexamen vise en réalité à obtenir que la CDAP revienne sur l'arrêt rendu le 4 juillet 2017, ce qui ne constitue pas un procédé admissible. Cela étant, la recevabilité de la demande de réexamen peut rester indécise, la décision attaquée devant de toute manière être confirmée dans la mesure où elle rejette cette demande. Les recourants font valoir qu'ils ne seraient plus dépendants de l'aide sociale. A cet égard, ils invoquent d'abord l'augmentation des revenus d'A.________. Dans l'arrêt précité, la CDAP a retenu, se fondant notamment sur un salaire mensuel brut de 1'770 fr. réalisé en octobre 2016 par la recourante, que les revenus réalisés par celle-ci ne permettaient pas à sa famille de vivre sans avoir recours aux prestations de l'assistance publique. Or, il résulte des pièces produites à l'appui de son recours, qu'A.________ a réalisé en juin 2017 un revenu net de 1'188 fr 50 auprès de ******** ainsi qu'un revenu de 156 fr. 98 et de 279 fr. 12 pour des activités ménagères chez des personnes privées. La recourante allègue elle-même réaliser un revenu mensuel de l'ordre de 1'624 fr. 60, arguant qu'elle doit consacrer une partie importante de son temps à s'occuper de son mari. Ces revenus demeurent à l'évidence insuffisants pour que la famille ne puisse plus dépendre de l'assistance publique. Les recourants ne prétendent pas du reste que tel serait le cas. Les recourants invoquent ensuite l'indemnité de 30'000 fr. perçue d'une assurance par C.________ suite à l'accident de circulation dont il a été victime. Ils exposent que cette indemnité a le caractère d'un acompte, un accord sur le montant de l'indemnité globale versée par l'assurance du conducteur fautif devant intervenir "dans le courant de l'année 2018". A l'évidence, ce montant ne revêt pas le caractère d'un revenu durable. Si ce montant améliorera temporairemnt la situation financière de la famille, rien n'indique que tel sera le cas à moyen ou à long terme. D'ailleurs, les recourants n'allèguent pas – ni a fortiori ne démontrent – que le versement de cet acompte leur aurait permis même temporairement de ne plus dépendre de l'assistance publique. On ignore pour le surplus si et à quelles conditions C.________ obtiendra le versement d'autres montants. Ce motif n'est donc pas de nature à modifier la décision dont le réexamen est demandé. Quant à la demande de prestations de l'assurance-invalidité déposée par C.________, qui est en cours d'instruction, il en a déjà éte tenu compte dans l'arrêt du 4 juillet 2017 précité au consid. 4b duquel on peut renvoyer sur ce point. Enfin, s'il n'y a pas lieu de mettre en doute les efforts d'intégration réalisés par les recourants, ceux-ci ne revêtent pas un caractère exceptionnel et ne sauraient non plus constituer un motif pour modifier la décision dont le réexamen est demandé. Il résulte de ce qui précède que c'est à juste titre que l'autorité intimée a rejeté la demande de réexamen des recourants.</w:t>
      </w:r>
    </w:p>
    <w:p>
      <w:r>
        <w:rPr>
          <w:b/>
        </w:rPr>
        <w:t>E. 3</w:t>
      </w:r>
    </w:p>
    <w:p>
      <w:r>
        <w:t>Entièrement mal fondé, le recours doit être rejeté et la décision attaquée confirmée. Les recourants, qui succombent, supporteront les frais de la cause, solidairement entre eux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