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PE.2017.0505 vom 13. April 2018</w:t>
      </w:r>
    </w:p>
    <w:p>
      <w:r>
        <w:t>VD Tribunal cantonal, 2018-04-13, FR</w:t>
      </w:r>
    </w:p>
    <w:p>
      <w:r>
        <w:rPr>
          <w:b/>
        </w:rPr>
        <w:t xml:space="preserve">Quelle: </w:t>
      </w:r>
      <w:r>
        <w:t>https://mcp.opencaselaw.ch/entscheid/vd_omni_PE.2017.0505</w:t>
      </w:r>
    </w:p>
    <w:p>
      <w:r>
        <w:t>FR: VD_OMNI PE.2017.0505 du 13 avril 2018</w:t>
      </w:r>
    </w:p>
    <w:p>
      <w:r>
        <w:t>IT: VD_OMNI PE.2017.0505 del 13 aprile 2018</w:t>
      </w:r>
    </w:p>
    <w:p>
      <w:pPr>
        <w:pStyle w:val="Heading2"/>
      </w:pPr>
      <w:r>
        <w:t>Regeste</w:t>
      </w:r>
    </w:p>
    <w:p>
      <w:r>
        <w:t>A.________/Service de la population (SPOP) | Confirmation du refus de prolonger l'autorisation de séjour délivrée à un ressortissant tunisien au titre du regroupement familial. La vie commune avec son épouse, de nationalité suisse, a duré un an dans le meilleur des cas pour lui et la poursuite de son séjour en Suisse ne s'impose pas pour des raisons personnelles majeures. Au vu du dossier, les explications du recourant selon lesquelles la séparation serait due à la santé fragile de son épouse doivent être appréciées avec une certaine réserve et son retour en Tunisie devrait se révéler d’autant moins problématique pour lui que le recourant a acquis une formation professionnelle, puisqu’il est titulaire d’un diplôme de technicien supérieur en télécommunication. Recours rejeté par arrêt du Tribunal fédéral 2C_434/2018 du 15 juin 2018.</w:t>
      </w:r>
    </w:p>
    <w:p>
      <w:pPr>
        <w:pStyle w:val="Heading2"/>
      </w:pPr>
      <w:r>
        <w:t>Erwägungen</w:t>
      </w:r>
    </w:p>
    <w:p>
      <w:r>
        <w:rPr>
          <w:b/>
        </w:rPr>
        <w:t>E. 1</w:t>
      </w:r>
    </w:p>
    <w:p>
      <w:r>
        <w:t>a) Aux termes de l'art. 92 al. 1 de la loi cantonale du 28 octobre 2008 sur la procédure administrative (LPA-VD; RS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Interjeté en temps utile (art. 95 LPA-VD), le recours est recevable. Il y a donc lieu d'entrer en matière sur le fond.</w:t>
      </w:r>
    </w:p>
    <w:p>
      <w:r>
        <w:rPr>
          <w:b/>
        </w:rPr>
        <w:t>E. 2</w:t>
      </w:r>
    </w:p>
    <w:p>
      <w:r>
        <w:t>Le recourant a requis du Tribunal la tenue d’une audience afin de pouvoir s’expliquer oralement et de faire recueillir les dépositions de plusieurs témoins. a)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A cela s’ajoute que l’art. 47 al. 4 LEtr, dont la deuxième phrase ne prévoit l’audition des enfants de plus de quatorze ans que si cela est nécessaire, ne confère pas un droit d’être entendu oralement. b) En l’espèce, l’on peut se dispenser de tenir une audience publique aux fins d’auditionner le recourant et d’entendre des témoins. L’autorité intimée a produit le dossier complet de la procédure administrative. Or, ce dossier est complet et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tenir une audience et de recueillir les dépositions de témoins éventuels.</w:t>
      </w:r>
    </w:p>
    <w:p>
      <w:r>
        <w:rPr>
          <w:b/>
        </w:rPr>
        <w:t>E. 3</w:t>
      </w:r>
    </w:p>
    <w:p>
      <w:r>
        <w:t>Ressortissant d’un Etat tiers avec lequel la Suisse n’est lié par aucune convention, le recourant s’est vu délivrer une autorisation de séjour à la suite de son mariage, le 14 novembre 2014, avec B.________, ressortissante suisse, afin de pouvoir vivre aux côtés de cette dernière, conformément à l’art. 42 al. 1 de la loi fédérale du 16 décembre 2005 sur les étrangers (LEtr; RS 142.20). Il importe dès lors de vérifier si le recourant peut déduire de son mariage un droit à la continuation de son séjour en Suisse. a) Aux termes de l’art. 42 LEtr, le conjoint d'un ressortissant suisse ainsi que ses enfants célibataires de moins de dix-huit ans ont droit à l'octroi d'une autorisation de séjour et à la prolongation de sa durée de validité à condition de vivre en ménage commun avec lui (al. 1). Selon cette disposition, le but du regroupement familial est de permettre aux conjoints, et en particulier au conjoint étranger d'un Suisse, de vivre ensemble. Il n'y a en conséquence plus matière à regroupement familial, autrement dit octroi ou prolongation de l'autorisation de séjour en faveur du conjoint étranger, lorsque la volonté de vivre en ménage commun au quotidien est écartée par l'un d'eux, voire les deux, en l'absence d'impossibilité objective tenant à des éléments extérieurs, tel que l'éloignement du lieu de travail expliquant qu'il soit valablement renoncé au ménage commun, ou une violence conjugale nécessitant pour l'un des conjoints de résider dans un foyer ou de se constituer un domicile séparé. L'art. 42 al. 1 LEtr fait dépendre le droit du conjoint étranger à une autorisation de séjour de la condition que les époux fassent ménage commun. La disparition de cette condition entraîne en principe – sous réserve des art. 49 et 50 LEtr – l'extinction du droit, et ce indépendamment des motifs de la séparation. Lorsque la séparation a duré quelque temps et en l'absence d'indices de réconciliation, l'autorisation peut être révoquée sur la base de l'art. 62 let. d LEtr (arrêt du Tribunal fédéral 2C_959/2011 du 22 février 2012 consid. 4.2 et la référence). aa) L'art. 49 LEtr prévoit une exception à l'exigence du ménage commun lorsque la communauté familiale (ou conjugale) est maintenue et que des raisons majeures justifiant l'existence de domiciles séparés peuvent être invoquées. Ces conditions sont cumulatives (arrêts 2C_204/2014 du 5 mai 2014 consid. 6.1; 2C_759/2010 du 28 janvier 2011 consid. 4.2).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Ces dispositions visent des situations exceptionnelles (arrêt 2C_635/2009 du 26 mars 2010 consid. 4.4). En présence de telles circonstances, l'on peut admettre, pour autant que le dossier de la cause ne contienne pas d'indices contraires, que la communauté conjugale est maintenue et qu'ainsi l'autre condition posée par l'art. 49 LEtr est réalisée (arrêt 2C_723/2010 du 14 février 2011 consid. 4.1). La séparation due à une crise conjugale ne doit toutefois pas durer plus de quelques mois (arrêt 2C_712/2014 du 12 juin 2015 consid. 2.3). Il appartient à l'étranger d'établir l'existence de raisons majeures au sens de l'art. 49 LEtr, ainsi que le maintien de la communauté familiale en dépit des domiciles séparés. Cela vaut d'autant plus que cette situation a duré plus longtemps, car une séparation d'une certaine durée fait présumer que la communauté familiale a cessé d'exister (arrêt 2C_654/2010 précité, consid. 2.2; arrêt PE.2011.0236 du 29 novembre 2011). Tel est généralement le cas d'une séparation de plus d'une année (arrêt 2C_560/2011 du 20 février 2012 consid. 3). Le but de l'art. 49 LEtr n'est en effet pas de permettre aux époux étrangers de vivre séparés en Suisse pendant une longue période et exige que la communauté familiale soit maintenue (arrêts 2C_556/2010 du 2 décembre 2010 consid. 4.1; 2C_50/2010 du 17 juin 2010 consid. 2.3.2; 2C_575/2009 du 1er juin 2010 consid. 3.6). La décision de "vivre ensemble séparément " en tant que telle et sans résulter d'autres motifs ne constitue pas une raison majeure au sens de l'art. 49 LEtr (v. récemment, arrêt 2C_211/2016 du 23 février 2017 et les références citées). Lorsque la décision de ne pas faire ménage commun est motivée par une question de confort mutuel, l'art. 49 LEtr ne trouve pas application (arrêt 2C_792/2010 du 25 mai 2011, consid. 4, concernant des époux affirmant qu'ils s'aimaient, qu'ils avaient des projets de vacances ensemble, mais que la cohabitation était difficile et qu'ils avaient trouvé la juste distance en ne vivant pas ensemble). Le fait qu'une reprise de la vie commune ne soit pas exclue n'est pas déterminant (arrêts 2C_654/2010 du 10 janvier 2011 consid. 2.3; 2C_635/2009 du 26 mars 2010 consid. 4.3 in fine et 4.4; arrêts PE.2012.0143 du 14 décembre 2012 consid. 3c; PE.2011.0036 du 29 novembre 2011 consid. 2b). bb) Selon l'art. 50 al. 1 let. a LEtr, après dissolution de la famille, le droit du conjoint à une autorisation de séjour et à la prolongation de sa durée de validité en vertu de l'art. 42 LEtr subsiste si l'union conjugale a duré au moins trois ans et que l'intégration est réussie. Ces deux conditions sont cumulatives (arrêt 2C_87/2014 du 27 octobre 2014 consid. 4.1; ATF 136 II 113 consid. 3.3.3). Le délai de trois ans prévu par cette disposition se calcule en fonction de la durée pendant laquelle les époux ont fait ménage commun en Suisse (ATF 138 II 229 consid. 2 p. 231; 136 II 113 consid. 3.3.5 p. 120; arrêts 2C_418/2013 du 15 août 2013 consid. 4.1; 2C_430/2011 du 11 octobre 2011 consid. 4.1) et vaut de façon absolue, quand bien même la fin de la vie conjugale serait intervenue quelques jours ou semaines seulement avant l'expiration du délai (arrêts 2C_40/2012 du 15 octobre 2012 consid. 6; 2C_735/2010 du 1er février 2011 consid. 4.1 et les arrêts cités). Cette période minimale de trois ans de l'union conjugale commence à courir dès le début de la cohabitation effective des époux en Suisse et s'achève au moment où ceux-ci cessent de faire ménage commun (ATF 140 II 345 consid. 4.1 p. 348; 138 II 229 consid. 2 p. 231; 136 II 113 consid. 3.3.3 p. 119). Il se calcule depuis la date du mariage, à condition que la cohabitation ait lieu en Suisse (ATF 136 II 113 consid. 3.2 i.f. et 3.3 p. 117 ss). Il en découle que, pour faire partir le délai de trois ans, il n'est pas nécessaire que le conjoint étranger soit au bénéfice d'un titre de séjour en Suisse (cf. arrêts 2C_501/2012 du 21 décembre 2012 consid. 6.2; 2C_430/2011 du 11 octobre 2011 consid. 4.1.3; 2C_475/2010 du 29 octobre 2010 consid. 4.2). Cette limite est absolue et s'applique même s'il ne reste que quelques jours pour atteindre la durée des trente-six mois exigés par l'art. 50 al. 1 let. a LEtr (cf. ATF 137 II 345 consid. 3.1.3 p. 347; 136 II 113 consid. 3.2 et 3.4 p. 116 s. et 120; arrêts 2C_275/2013 du 1er août 2013 consid. 3.2; 2C_195/2010 du 23 juin 2010 consid. 5.1 et les arrêts cités). cc) Si cette première condition est réalisée, il importe également au requérant étranger de démontrer que son intégration est réussie. On rappelle à cet égard que le principe de l'intégration doit permettre aux étrangers dont le séjour est légal et durable de participer à la vie économique, sociale et culturelle de la Suisse (art. 4 al. 2 LEtr; cf. ATF 134 II 1 consid. 4.1 p. 4 s.). Selon l'art. 77 al. 4 de l'ordonnance fédérale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En vertu de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 notamment ", employé tant à l'art. 77 al.</w:t>
      </w:r>
    </w:p>
    <w:p>
      <w:r>
        <w:rPr>
          <w:b/>
        </w:rPr>
        <w:t>E. 4</w:t>
      </w:r>
    </w:p>
    <w:p>
      <w:r>
        <w:t>Il reste cependant à vérifier si le recourant peut invoquer avec succès d’autres dispositions pour prétendre au renouvellement de son autorisation de séjour. a) Selon l'art. 50 al. 1 let. b LEtr, après dissolution de la famille, le droit du conjoint et des enfants à l'octroi d'une autorisation de séjour et à la prolongation de sa durée de validité en vertu des art. 42 et 43 LEtr subsiste si la poursuite du séjour en Suisse s'impose pour des raisons personnelles majeures. L’alinéa 2 de cette même disposition précise que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aa)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394 s.; 137 II 345 consid. 3.2.1 p. 348 s.; 137 II 1 consid. 4.1 p. 7 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consid. 3.2.3 p. 349 s.). Le Tribunal fédéral a mis en lumière un certain nombre de situations dans lesquelles la poursuite du séjour en Suisse peut s'imposer. Celles-ci ne sont pas exhaustives (ATF 136 II 1 consid. 5.2 p. 3 s.). Parmi ces situations figurent notamment les violences conjugales (art. 50 al. 2 LEtr et 77 al. 2 OASA), qui doivent revêtir une certaine intensité (ATF 136 II 1 consid. 5.3 p. 4). On citera également et le cas dans lequel le conjoint dont dépend le droit de séjour de l'étranger décède (ATF 137 II 345 consid. 3.2.2 p. 349). Les motifs justifiant la poursuite du séjour en Suisse n’étant pas précisés de manière exhaustive, les autorités disposent en la matière d’une certaine marge d’appréciation (ATF 136 II 1 consid. 4 et 5; arrêt 2C_467/2012 du 25 janvier 2013, consid. 2.1.3). A cet égard, les éléments évoqués à l’art. 31 al. 1 OASA peuvent également jouer un rôle important, même si, pris individuellement, ils ne suffisent en principe pas à fonder un cas individuel d’une extrême gravité. bb) En ce qui concerne la réintégration sociale dans le pays de provenance, l'art. 50 al. 2 LEtr exige qu'elle soit fortement compromise (cf. arrêt 2C_1003/2015 du 7 janvier 2016 consid. 4.4). Cette situation s’apparente en quelque sorte au cas de rigueur selon l’art. 30 al. 1 let. b LEtr. Par ailleurs, l’art. 31 al. 1 OASA se rapporte autant à l’art. 30 al. 1 let. b qu’à l’art. 50 al. 1 let. b LEtr. L’art. 31 al. 1 OASA prévoit de tenir compte notamment de l’intégration, du respect de l’ordre juridique suisse, de la situation familiale, de la situation financière ainsi que de la volonté de prendre part à la vie économique et d’acquérir une formation, de la durée de la présence en Suisse, de l’état de santé et des possibilités de réintégration dans le pays de provenance. A cet égard, le fait qu’un étranger ait séjourné en Suisse pendant une assez longue période, qu'il s'y soit bien intégré, socialement et professionnellement, et que son comportement n'ait pas fait l'objet de plaintes ne suffit pas, à lui seul, à constituer un cas personnel d'extrême gravité au sens de l’art. 30 al. 1 let. b LEtr; il faut encore que la relation du requérant avec la Suisse soit si étroite qu'on ne puisse pas exiger qu'il aille vivre dans un autre pays, notamment dans son pays d'origine (cf. ATF 130 II 39; arrêt 2A.679/2006 du 9 février 2007). Il doit exister des liens spécialement intenses, dépassant ceux qui résultent d'une intégration ordinaire et ce, dans le domaine professionnel ou social. Il ne faut pas adopter une approche schématique qui consisterait à présumer, à partir d'une certaine durée de séjour en Suisse, que l'intéressé y est enraciné et dispose de ce fait d'un droit de présence dans notre pays. Il y a lieu de procéder à une pesée des intérêts en présence, en considérant la durée du séjour en Suisse comme un élément parmi d'autres (cf. ATF 130 II 281 consid. 3.2.1; 126 II 377 consid. 2c/aa; 126 II 425 consid. 4c/aa; 120 Ib 16 consid. 3b; arrêt 2D_81/2009 du 12 avril 2010 consid. 3). A propos de la réintégration, l'art. 50 al. 2 LEtr exige qu'elle semble fortement compromise (ATF 136 II 1 consid. 5.3 p. 4).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arrêt 2C_873/2013 du 25 mars 2014 consid. 4.1, non publié in ATF 140 II 289, et les références citées). b) aa) Le recourant revient tout d’abord sur la cause de la rupture de la vie commune avec son épouse pour justifier la poursuite de son séjour en Suisse. Il fait valoir que la séparation serait exclusivement due à l’état de santé fragile de son épouse. A lire cependant les explications que celle-ci a fournie aux enquêteurs, il semblerait que la désunion soit davantage due aux violences domestiques commises de façon récurrente par le recourant lui-même. En outre, le recourant, qui a également été entendu durant l’enquête administrative, n’a à aucun moment évoqué l’état de santé de son épouse; il a du reste confirmé que les époux n’avaient pas été en mesure de gérer les tensions qui régnaient entre eux, ce qui expliquerait leur séparation. bb) Quoi qu’il en soit de ses explications, qu’il convient d’accueillir avec la plus grande prudence, le recourant ne démontre de toute façon pas qu’ensuite de la dissolution de l’union conjugale, il constituerait un cas de rigueur, justifiant qu’il soit dérogé aux conditions d’admission en Suisse. Le recourant, qui est actuellement affecté par son employeur à la surveillance du Centre pour requérants d’asile de ********, objecte en vain qu'il est bien, voire très bien, intégré en Suisse, tant professionnellement que socialement. En effet, la question de l'intégration du recourant en Suisse n'est nullement déterminante au regard des conditions de l' art. 50 al. 1 let. b LEtr , qui ne prend en considération de telles circonstances au sens de la jurisprudence qu'en tant qu'elles permettent au recourant d'invoquer des raisons personnelles majeures, ce qui n'est pas le cas en l'espèce. L' art. 50 al. 1 let. b LEtr ne s'attache en effet qu'à l'intégration, qui doit être fortement compromise, dans le pays d'origine (cf. arrêt 2C_1003/2015 du 7 janvier 2016 consid. 4.4). Or, le recourant ne dit mot des conséquences qu’entraînerait pour lui un retour dans son pays d’origine, la Tunisie, où il a vécu à tout le moins les vingt-cinq premières années de sa vie. Il se contente d’indiquer qu’il y a perdu tous ses contacts, ce qui est manifestement insuffisant à cet égard. On relève sur ce point que ce retour devrait se révéler d’autant moins problématique pour lui que le recourant a acquis une formation professionnelle, puisqu’il est titulaire, dans son pays, d’un diplôme de technicien supérieur en télécommunication. Il relève du reste lui-même que son profil professionnel est attrayant et qu’il maîtrise plusieurs langues. Aucun élément ne permet dès lors de retenir que la poursuite du séjour du recourant en Suisse s'imposerait pour des raisons personnelles majeures. c) Quant à l’art. 8 CEDH, évoqué laconiquement par le recourant dans ses conclusions subsidiaires, il n’entre pas ici en considération. On rappelle qu’un étranger peut, selon les circonstances, se prévaloir du droit au respect de sa vie privée et familiale au sens de l'art. 8 § 1 CEDH pour s'opposer à une éventuelle séparation de sa famille. Encore faut-il, pour pouvoir invoquer cette disposition, que la relation entre l'étranger et une personne de sa famille ayant le droit de résider durablement en Suisse soit étroite et effective (ATF 137 I 284 consid. 1.3 p. 287; TF 2C_117/2012 du 11 juin 2012 consid. 4.4.1). Or, cette circonstance n’est de toute façon pas réalisée en ce qui concerne le recourant.</w:t>
      </w:r>
    </w:p>
    <w:p>
      <w:r>
        <w:rPr>
          <w:b/>
        </w:rPr>
        <w:t>E. 5</w:t>
      </w:r>
    </w:p>
    <w:p>
      <w:r>
        <w:t>a) Les considérants qui précèdent conduisent par conséquent le Tribunal à rejeter le recours et à confirmer la décision attaquée. b) Compte tenu de ses ressources, le recourant a été mis au bénéfice de l'assistance judiciaire par décision du 18 janvier 2018.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compte tenu de la liste des opérations produite, l’indemnité de Me François Gillard peut être arrêtée à 1'504 fr.10, soit 1'350 fr. d'honoraires (7h30 x 180 fr.), 44 fr.20 de débours et 109 fr.90 de TVA ([844 fr.20 x 8%] + [550 fr. x 7,7%]). c) Il se justifie de renoncer à la perception d’un émolument (art. 49 al. 1, 50, 91 et 99 LPA-VD). d) L'indemnité de conseil d'office est supportée provisoirement par le canton (cf. art. 122 al. 1 let. a CPC, applicable par renvoi de l'art. 18 al. 5 LPA-VD), le recourant étant rendue attentif au fait qu’il est tenu de rembourser le montant ainsi avancé dès qu'il sera en mesure de le faire (art. 123 al. 1 CPC, applicable par renvoi de l'art. 18 al. 5 LPA-VD). Il incombe au Service juridique et législatif de fixer les modalités de ce remboursement (art. 5 RAJ). e)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