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PE.2017.0504 vom 13. Februar 2019</w:t>
      </w:r>
    </w:p>
    <w:p>
      <w:r>
        <w:t>VD Tribunal cantonal, 2019-02-13, FR</w:t>
      </w:r>
    </w:p>
    <w:p>
      <w:r>
        <w:rPr>
          <w:b/>
        </w:rPr>
        <w:t xml:space="preserve">Quelle: </w:t>
      </w:r>
      <w:r>
        <w:t>https://mcp.opencaselaw.ch/entscheid/vd_omni_PE.2017.0504</w:t>
      </w:r>
    </w:p>
    <w:p>
      <w:r>
        <w:t>FR: VD_OMNI PE.2017.0504 du 13 février 2019</w:t>
      </w:r>
    </w:p>
    <w:p>
      <w:r>
        <w:t>IT: VD_OMNI PE.2017.0504 del 13 febbraio 2019</w:t>
      </w:r>
    </w:p>
    <w:p>
      <w:pPr>
        <w:pStyle w:val="Heading2"/>
      </w:pPr>
      <w:r>
        <w:t>Regeste</w:t>
      </w:r>
    </w:p>
    <w:p>
      <w:r>
        <w:t>A.________, B.________/Service de la population (SPOP) | Arrêt de la CDAP du 31 octobre 2012 admettant le recours formé par une ressortissante thailandaise contre le refus du SPOP de lui délivrer une autorisation pour vivre avec un compatriote, titulaire d'un permis C et leur fils. Refus de l'ODM de donner son approbation à la délivrance d'une autorisation de séjour. Annulation par l'ODM de cette décision en date du 22 juin 2015. Mariage des intéressés le 18 décembre 2014 et nouvelle demande d'autorisation de séjour par reroupement familial. Recours à la CDAP contre la décision du SPOP du 30 octobre 2017 refusant de délivrer cette autorisation. Le SPOP n'était pas lié par l'arrêt de la CDAP du 31 octobre 2012 (consid. 3). Refus de délivrer une autorisation de séjour confirmé compte tenu de la situation financière des époux et de leur dépendance à l'aide sociale. Pas de violation de l'art. 8 CEDH, la famille pouvant vivre en Thailande. Le départ de Suisse de leur enfant de 9 ans peut notamment être exigé, quand bien même il a toujours vécu en Suisse (consid. 4). Recours au TF rejeté par arrêt du 13 février 2019 (2C_633/2018).</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Les recourants ont demandé par courrier du 7 mai 2018 la suspension de la présente procédure jusqu'à droit connu sur la procédure pénale et civile entreprise suite à des plaintes de la recourante envers son époux. Selon l'art. 25 LPA-VD, la procédure peut être suspendue pour des justes motifs, notamment lorsque la décision à prendre dépend de l'issue d'une autre procédure ou pourrait s'en trouver influencée d'une manière déterminante. Or, comme cela sera exposé dans les considérants suivants, le sort de la présente procédure administrative peut être réglé indépendamment de l'issue des procédures susmentionnées.  Il n'y a par conséquent pas lieu de donner suite à la requête de suspension.</w:t>
      </w:r>
    </w:p>
    <w:p>
      <w:r>
        <w:rPr>
          <w:b/>
        </w:rPr>
        <w:t>E. 3</w:t>
      </w:r>
    </w:p>
    <w:p>
      <w:r>
        <w:t>Il convient d'examiner en premier lieu si le SPOP est lié par l'arrêt du Tribunal cantonal du 31 octobre 2012, qui lui enjoignait de délivrer une autorisation de séjour aux recourants. En l'occurrence, la situation est particulière dès lors que, en raison du refus du SEM d'approuver l'octroi des autorisations de séjour, le SPOP ne pouvait pas donner suite à l'arrêt du Tribunal cantonal avant le 22 juin 2015, date à laquelle la décision du SEM a été annulée. Or, entre-temps, des nouvelles demandes d'autorisations de séjour par regroupement familial avaient été déposées à la suite du mariage célébré le 18 décembre 2014. Compte tenu du fait qu'il était formellement saisi d'une nouvelle demande et du temps écoulé (près de 3 ans), on ne saurait faire grief au SPOP d'avoir réexaminé la situation des recourants, ce d'autant plus que, dans l'arrêt du 31 octobre 2012, l'attention de la recourante  avait formellement été attirée sur le fait que si la famille devait continuer à l’avenir à percevoir les prestations de l’aide sociale, ceci entraînerait le réexamen de son dossier, avec la conséquence que la pesée des intérêts pourrait alors être différente et conduire à son renvoi (consid. 4c). Par surabondance, on relèvera que, sur la base de l'art. 33 al. 3 LEtr, le SPOP procède à un examen de la situation des bénéficiaires d'autorisation de séjour tous les ans. Cette disposition dispose en effet que "l'autorisation de séjour est octroyée pour un séjour de plus d'une année [al. 1]. Sa durée de validité est limitée, mais peut être prolongée s'il n'existe aucun motif de révocation au sens de l'art. 62, al. 1 [al. 3]". Dans le cas présent, même si le SPOP avait octroyé une autorisation de séjour aux recourants suite à l'annulation par le SEM de sa décision de 2013 en 2015, il était fondé à procéder à un examen de leur situation en 2016 et en 2017, et à constater que les conditions d'octroi n'étaient plus réalisées, vu l'importante dépendance du couple aux prestations de l'aide sociale.</w:t>
      </w:r>
    </w:p>
    <w:p>
      <w:r>
        <w:rPr>
          <w:b/>
        </w:rPr>
        <w:t>E. 4</w:t>
      </w:r>
    </w:p>
    <w:p>
      <w:r>
        <w:t>Sur le fond, le Tribunal retient ce qui suit. a) L'art 43 LEtr a la teneur suivante: " 1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2 Après un séjour légal ininterrompu de cinq ans, le conjoint a droit à l'octroi d'une autorisation d'établissement. 3 Les enfants de moins de douze ans ont droit à l'octroi d'une autorisation d'établissement." Selon l'art. 51 al. 2 let. b  LEtr, les droits prévus à l'art. 43 LEtr s'éteignent s'il existe des motifs de révocation au sens de l'art. 62 LEtr. Tel est le cas si l'étranger lui-même ou une personne dont il a la charge dépend de l'aide sociale (art. 62 al. 1 let. e LEtr). D'après la jurisprudence rappelée dans l'arrêt cantonal PS.2017.0402 du 4 avril 2018 consid. 1b, l'art. 62 al. 1 let. e LEtr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(cf. TF 2C_427/2015 du 29 octobre 2015 consid. 3; 2C_763/2014 du 23 janvier 2015 consid. 5.1; 2C_139/2013 du 11 juin 2013 consid. 6.2.4; 2C_685/2010 du 30 mai 2011 consid. 2.3.1). Une révocation entre en considération lorsqu'une personne a reçu des aides financières élevées et qu'on ne peut envisager qu'elle puisse pourvoir à son entretien dans le futur (cf. TF 2C_780/2013 du 2 mai 2014 consid. 3.3.1). L' art. 62 let . e LEtr ne prévoit toutefois pas que la personne dont il est question de révoquer l'autorisation de séjour dépende "durablement et dans une large mesure" de l'aide sociale, au contraire de ce que prévoit l' art. 63 al. 1 let . c LEtr s'agissant de la révocation de l'autorisation d'établissement (cf. arrêts 2C_834/2016 du 31 juillet 2017 consid. 2.1; 2C_1228/2012 du 20 juin 2013 consid. 2.2). b) Selon l’art. 8 par. 1 CEDH, un étranger peut se prévaloir de la protection de la vie familiale s’il entretient une relation étroite et effective avec une personne de sa famille ayant le droit de résider durablement en Suisse. Les relations familiales susceptibles de conférer un droit à une autorisation de séjour sont essentiellement les rapports entre époux, ainsi qu’entre parents et enfants mineurs vivant ensemble (ATF 127 II 60 consid. 1d/aa). Le droit au respect de la vie privée et familiale garanti par l’art. 8 CEDH n’est cependant pas absolu. Une ingérence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l’art. 8 par. 2 CEDH implique sur ce point une pesée des intérêts en présence et le respect du principe de la proportionnalité (ATF 135 II 377 consid. 4.3). La pesée globale des intérêts commandée par cette disposition est analogue à celle requise par l’art. 96 al. 1 LEtr. Selon cette disposition, les autorités compétentes tiennent compte, en exerçant leur pouvoir d'appréciation, des intérêts publics, de la situation personnelle de l'étranger, ainsi que de son degré d'intégration. c) Dans le cas présent, C.________, a signé plusieurs contrats de travail. Il a notamment été engagé pour une durée indéterminée en juillet 2017 en qualité d'aide de cuisine auxiliaire au salaire horaire de 20 fr. 45 brut. En juillet 2017, il touché un salaire net de 2'084 fr. 50 et un salaire net de 247 fr. 60 en août 2017. C.________ a également été engagé le 1 er mars 2017 en qualité d'aide de cuisinier pour une durée indéterminée pour un salaire mensuel brut de 4'200 francs. Auprès d'autres employeurs, C.________ a touché pour novembre 2015 un salaire mensuel net de 2'590 fr. 60. Par ailleurs, selon une attestation des services sociaux de Vevey du 9 octobre 2017, C.________ avait touché des prestations pour un total de 178'590 fr. 15. et, à cette date, il touchait le RI en plein. Quant à la recourante, elle a produit un "engagement réciproque" conclu avec un employeur en vue de travailler en qualité de masseuse dans un centre de bien être à Vevey. Il lui faut toutefois obtenir une autorisation de travailler et elle serait rémunérée à hauteur de "40 % du prix de l'heure de chaque massage effectué". L'intéressée n'a pas précisé quel salaire cela représentait. Lorsque le Tribunal avait admis le recours en octobre 2012, il avait précisé qu'il s'agissait d'un cas limite vu la situation financière des intéressés. La recourante avait trouvé un travail et des espoirs avaient été fondés s'agissant de C.________. Le Tribunal avait constaté que ce dernier était un jeune homme en bonne santé qui maîtrisait bien le français. Disposant selon ses dires d'une formation de cuisinier et ayant exercé ce métier pendant plusieurs années, le fait qu'il soit sans emploi paraissait difficilement compréhensible. Sa situation était déjà fortement obérée (environ 24'800 fr. de poursuites et des actes de défaut de biens à hauteur d'environ 39'000 francs). Le Tribunal était toutefois parti de l'idée qu'il retrouverait prochainement une activité lucrative. Or, à ce jour, il ne ressort pas du dossier qu'il aurait une activité professionnelle stable lui permettant de pourvoir aux besoins de son épouse et de son fils. En outre, depuis cette date, le montant des prestations d'aide sociale a augmenté, passant de plus de 166'000 fr. à plus de 178'000 francs. Malgré les efforts fournis pour trouver un travail, la recourante et son époux  ne sont pas parvenus à stabiliser leur situation financière, qui demeure obérée avec l'obligation de recourir aux prestations de l'aide sociale. Il y a donc lieu de constater que les conditions de révocation de l'art. 62 al. 1 let. e LEtr sont réalisées. d) S'agissant de B.________, le Tribunal rappelle que selon la jurisprudence,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Alain Wurzburger, La jurisprudence récente du Tribunal fédéral en matière de police des étrangers, in RDAF 1997 I 267 ss). Il ressort de la casuistique que le Tribunal fédéral a considéré qu’un enfant de quatorze ans, né dans son pays d’origine et arrivé en Suisse âgé de cinq ans, qui avait suivi toute sa scolarité dans le canton de Vaud et qui était bien adapté au milieu scolaire et social ne réalisait pas les conditions du cas de rigueur. Le Tribunal fédéral a estimé que son intégration n’était pas à ce point poussée qu’il ne pourrait pas se réadapter à son pays d’origine et surmonter un changement de régime scolaire. Le Tribunal a par ailleurs précisé que son jeune âge et sa capacité d’adaptation ne pouvaient que l’aider à supporter ce changement (arrêt TF 2A.718/2006 du 21 mars 2007 consid. 4.3). Dans un autre arrêt, le Tribunal fédéral a également considéré que des jumelles de treize ans nées en Suisse et bien intégrées scolairement et socialement ayant fait des séjours dans leur pays d’origine pourraient s’y réadapter sans trop de difficultés (arrêt TF 2A.103/2006 du 1 er juin 2006 consid. 4.2). Dans une autre affaire, le Tribunal fédéral est parvenu à la même conclusion que dans les deux arrêts précédents concernant un jeune de onze ans né en Suisse et ayant grandi en Suisse. Il a en effet considéré qu’il n’avait pas atteint l’âge décisif de l’adolescence et qu’un départ dans son pays d’origine ne constituait pas pour lui un déracinement tel qu’il ne saurait lui être raisonnablement imposé (arrêt TF 2A.573/2005 du 6 février 2006 consid. 3.2). Le Tribunal fédéral en a décidé différemment dans le cas d’une fillette entrée en Suisse à l’âge d’un an et demi et âgée de neuf ans au moment des faits, qui avait suivi normalement sa scolarité en Suisse et qui s’était tout naturellement habituée au mode de vie helvétique. Le Tribunal a considéré que n’ayant pas tissé de lien avec son pays d’origine dont elle maîtrisait mal la langue, un retour constituerait une forme de déracinement au vu des circonstances (apprentissage de la langue, pays inconnu, hors de tout contexte familial, le père ayant été assassiné, sans moyen financier et sans possibilité d’intégrer rapidement un cadre scolaire) (arrêt TF 2A.582/2003 du 14 avril 2004 consid. 3.2). Dans le cas présent, B.________ est né en Suisse et y a toujours vécu. Il est régulièrement inscrit auprès de l'établissement primaire et secondaire de Corsier-sur-Vevey et environs, en 5P et fréquente un club de gymnastique. Toutefois, âgé de neuf ans cette année, B.________ dispose encore d'une importante faculté d'adaptation. Il ne réalise ainsi pas les conditions du cas de rigueur et sa situation ne justifie ainsi pas se présence en Suisse. e) Vu ce qui précède, aucun obstacle ne s'oppose au retour des recourants en Thaïlande. La recourante y a vécu la majeure partie de sa vie. A l'instar de ce que le Tribunal avait retenu en 2012, l'essentiel de ses attaches familiales et sociales doivent se trouver en Thaïlande. Elle y a d'ailleurs un enfant qui vit auprès de sa mère. Quant à son époux, également d'origine thaïlandaise et sans emploi, il pourrait la suivre, l'art. 8 CEDH ne donnant aucun droit à vivre dans un pays déterminé. f) Le fait que la recourante se soit séparée de son époux en raison de violences domestiques dont elle ferait l'objet n'est pas de nature à modifier ce qui précède. On relève tout d'abord que, dès lors que la recourante ne vit apparemment plus en ménage commun avec son époux titulaire d'un permis C, les conditions pour l'octroi d'une autorisation de séjour par regroupement familial en application de l'art. 43 LEtr ne semblent plus réunies  Pour le surplus, l'art. 50 LEtr permet certes, à certaines conditions, d'autoriser des ressortissants étrangers à rester en Suisse à l'issue d'une vie commune qui avait donné lieu à un regroupement familial. Cela étant, ces droits s'éteignent lorsque la personne dépend de l'aide sociale (art. 51 al. 2 let. b et 62 al. 1 let. e LEtr). En l'état, on a vu que le couple n'est jamais parvenu à stabiliser sa situation financière. Désormais seule, la recourante aura encore a priori plus de difficultés à s'assumer financièrement.</w:t>
      </w:r>
    </w:p>
    <w:p>
      <w:r>
        <w:rPr>
          <w:b/>
        </w:rPr>
        <w:t>E. 5</w:t>
      </w:r>
    </w:p>
    <w:p>
      <w:r>
        <w:t>Vu ce qui précède, le refus d'octroyer aux recourants une autorisation de séjour par regroupement familial ne prête pas le flanc à la critique. Le recours doit par conséquent être rejeté et la décision entreprise confirmée. Il appartiendra à l'autorité intimée de fixer aux recourants un nouveau délai de départ. Les frais de justice, arrêtés à 600 fr., sont mis à la charge des recourants qui succombent (art. 49 LPA-VD et art. 4 du Tarif du 28 avril 2015 des frais judiciaires et des dépens en matière administrative [TFJDA; RSV 173.36.5.1]). Compte tenu de leurs ressources, les recourants ont été mis au bénéfice de l' assistance judiciaire par décision du 6 décembre 2017; il convient dès lors de statuer sur l'indemnité due à son conseil d'office (art. 18 al. 5 LPA-VD; art. 39 al. 5 du Code de droit privé judiciaire vaudois du 12 janvier 2010 [CDPJ; RSV 211.02] et art. 2 al. 4 du règlement du Tribunal cantonal du 7 décembre 2010 sur l' assistance judiciaire en matière civile [RAJ; RSV 211.02.3]). Cette indemnité doit en l'occurrence être arrêtée sur la base du tarif horaire de 180 fr. (art. 2 al. 1 let. a RAJ). Dans sa liste des opérations du 31 mai 2018, le conseil d'office des recourants a annoncé avoir consacré à l'affaire un temps de total de dix heures. Il convient dès lors d'allouer au mandataire d'office une indemnité de 1'800 fr., à laquelle il faut ajouter les débours par 38 francs. Compte tenu de la TVA au taux de 8%, en vigueur jusqu'au 31 décembre 2017, puis de 7.7 % dès le 1 er janvier 2018 et couvrant l'entier des opérations du conseil d'office, l'indemnité totale s'élève à 1'981 fr. 55. L'indemnité de conseil d'office et les frais de justice sont supportés provisoirement par le canton (cf. art. 122 al. 1 let. a du code de procédure civile du 19 décembre 2008 [CPC; RS 272], applicable par renvoi de l'art. 18 al. 5 LPA-VD), les recourants étant rendus attentifs au fait qu'ils sont tenus de rembourser le montant ainsi avancé dès qu'ils seront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