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PE.2017.0499 vom 26. April 2018</w:t>
      </w:r>
    </w:p>
    <w:p>
      <w:r>
        <w:t>VD Tribunal cantonal, 2018-04-26, FR</w:t>
      </w:r>
    </w:p>
    <w:p>
      <w:r>
        <w:rPr>
          <w:b/>
        </w:rPr>
        <w:t xml:space="preserve">Quelle: </w:t>
      </w:r>
      <w:r>
        <w:t>https://mcp.opencaselaw.ch/entscheid/vd_omni_PE.2017.0499</w:t>
      </w:r>
    </w:p>
    <w:p>
      <w:r>
        <w:t>FR: VD_OMNI PE.2017.0499 du 26 avril 2018</w:t>
      </w:r>
    </w:p>
    <w:p>
      <w:r>
        <w:t>IT: VD_OMNI PE.2017.0499 del 26 aprile 2018</w:t>
      </w:r>
    </w:p>
    <w:p>
      <w:pPr>
        <w:pStyle w:val="Heading2"/>
      </w:pPr>
      <w:r>
        <w:t>Regeste</w:t>
      </w:r>
    </w:p>
    <w:p>
      <w:r>
        <w:t>A.________/Service de la population (SPOP) | Ressortissant bolivien, à qui la prolongation de l'autorisation de séjour acquise suite à son mariage avec une ressortissante espagnole avait été refusée par une précédente décision du SPOP (et confirmée par un arrêt de la CDAP), demande le réexamen de sa situation. Or, dès lors que l'autorisation de séjour dont il était titulaire de par son mariage avec son épouse espagnole n'a pas été renouvelée pour le motif que la communauté conjugale n'existait plus, cette décision de non-renouvellement ne peut faire l'objet d'un réexamen, à tout le moins pas pour les motifs invoqués. C'est donc une nouvelle demande d'autorisation de séjour que le recourant a déposée. En l'espèce, son cas ne constitue pas un cas d'extrême gravité. En outre, c'est à juste titre que le SPOP n'est pas entré en matière sur sa demande d'être mis au bénéfice d'une autorisation de séjour au motif qu'il vit avec sa compagne, titulaire d'une autorisation de séjour, qu'il a l'intention d'épouser, puisqu'il n'est pas divorcé. La question de savoir s'il pourrait bénéficier d'une autorisation de séjour en vue de mariage ne se posera qu'au moment où il le sera.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a, par décision du SPOP du 7 mars 2017 confirmée par arrêt de la CDAP du 3 août 2017, fait l'objet d'un refus de prolonger l'autorisation de séjour UE/AELE par regroupement familial dont il était titulaire au motif qu'il vivait séparé de son épouse – ressortissante espagnole – et que la communauté conjugale n’avait pas duré trois ans; par ailleurs, la continuation du séjour en Suisse de l'intéressé ne s’imposait pas pour des raisons personnelles majeures au sens de l'art. 77 OASA. Le 6 octobre 2017, l'intéressé a déposé auprès du SPOP une demande de réexamen de la décision du 7 mars 2017 au motif principalement qu'il vivait désormais avec sa compagne et les deux enfants de celle-ci et qu'il avait demandé le divorce d'avec son épouse. Or, dès lors que l'autorisation de séjour dont il était titulaire de par son mariage avec son épouse espagnole n'a pas été renouvelée pour le motif que la communauté conjugale n'existait plus, cette décision de non-renouvellement ne peut faire l'objet d'un réexamen, à tout le moins pas pour les motifs invoqués. En effet, selon la jurisprudence du Tribunal fédéral (v. p. ex. 2C_634/2016 du 4 mai 2017, consid. 1.1.3 en français),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(arrêts 2C_1224/2013 du 12 décembre 2014 consid. 4 et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2C_689/2016 du 30 novembre 2016 consid. 2.2 et 2C_876/2013 du 18 novembre 2013 consid. 3.1). L'on ne se trouve donc pas, dans ce contexte, dans une situation de réexamen au sens propre du terme (arrêts 2C_1224/2013 du 12 décembre 2014 consid. 4.2 et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(arrêts 2C_689/2016 du 30 novembre 2016 consid. 2.2; 2C_1224/2013 du 12 décembre 2014 consid. 4.2; 2C_876/2013 du 18 novembre 2013 consid. 3.1). C'est donc une nouvelle demande d'autorisation de séjour que le recourant a déposée.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de Bolivie, le recourant ne peut invoquer aucun traité en sa faveur. Sa demande doit dès lors être appréciée au regard du droit interne exclusivement, soit la loi fédérale du 16 décembre 2005 sur les étrangers (LEtr; RS 142.20) et ses ordonnances d’application.</w:t>
      </w:r>
    </w:p>
    <w:p>
      <w:r>
        <w:rPr>
          <w:b/>
        </w:rPr>
        <w:t>E. 4</w:t>
      </w:r>
    </w:p>
    <w:p>
      <w:r>
        <w:t>a) Le recourant demande d'être reconnu comme un cas individuel d'extrême gravité. Il fait valoir la durée importante de son séjour en Suisse, son intégration réussie sur le plan social et professionnel, son indépendance financière et le probable échec de sa réintégration dans son pays d'origine. b) En vertu de l’art. 30 al. 1 let. b LEtr, il est possible de déroger aux conditions d'admission prévues aux art. 18 à 29 LEtr dans le but de tenir compte des cas individuels d'une extrême gravité. Les critères à prendre en compte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(let. a), du respect par ce dernier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la présence en Suisse (let. e), de l'état de santé (let. f) et des possibilités de réintégration dans l'Etat de provenance (let. g).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est applicable (ATF 136 I 254 consid. 5.3.1 et les arrêts cités).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124 II 110 consid. 2; arrêts TF 2A.83/2007 du 16 mai 2007 consid. 3.1; 2A.69/2007 du 10 mai 2007 consid. 3, 2A.45/2007 du 17 avril 2007 consid. 5). A cet égard, les relations de travail, d'amitié ou de voisinage que le requérant a pu nouer pendant son séjour ne constituent normalement pas des liens si étroits avec la Suisse qu'ils justifieraient à eux seuls l'octroi d'une autorisation de séjour (ATF 130 II 39 consid. 3; arrêts TF 2A.69/2007 précité consid. 3, 2A.45/2007 précité consid. 5; arrêts PE.2016.0353 du 6 décembre 2016 consid. 2c/cc; PE.2015.0190 du 20 janvier 2016 consid. 2b). Le Tribunal fédéral a en outre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 arrêts PE.2016.0353 du 6 décembre 2016 consid. 2c/cc; PE.2015.0190 du 20 janvier 2016 consid. 2b). Par ailleurs, sous l'angle étroit de la protection de la vie privée , l' art.</w:t>
      </w:r>
    </w:p>
    <w:p>
      <w:r>
        <w:rPr>
          <w:b/>
        </w:rPr>
        <w:t>E. 8</w:t>
      </w:r>
    </w:p>
    <w:p>
      <w:r>
        <w:t>de la Convention du 4 novembre 1950 de sauvegarde des droits de l'homme et des libertés fondamentales (CEDH;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arrêts TF 2C_960/2017 du 22 décembre 2017 consid. 6.1; 2C_641/2017 du 31 août 2017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w:t>
      </w:r>
    </w:p>
    <w:p>
      <w:r>
        <w:rPr>
          <w:b/>
        </w:rPr>
        <w:t>E. 10</w:t>
      </w:r>
    </w:p>
    <w:p>
      <w:r>
        <w:t>consid. 4.3; 130 II 281 consid. 3.3; arrêt TF 2C_913/2015 du 26 octobre 2015 consid. 6). c) En l'espèce, le recourant, âgé de trente-sept ans, vit en Suisse depuis décembre 2003; toutefois, dès lors que, jusqu'en novembre 2011 à tout le moins, son séjour était illégal, cette durée doit être relativisée. S'agissant de son intégration professionnelle, s'il a certes exercé diverses activités (cf. ci-dessus, partie Faits, lettre C) qui lui ont permis d'être autonome financièrement (excepté de mars à mai 2016, où il a recouru à l'aide sociale), on ne saurait toutefois la qualifier de remarquable; le fait qu'un employeur l'ait engagé par un contrat de durée indéterminée n'est à cet égard pas déterminant. Concernant son intégration sociale, le recourant met en avant sa relation de couple avec sa compagne et les liens d'affection qu'il a tissés avec les enfants de celle-ci; il a également produit des attestations de connaissances qui font valoir sa bonne intégration. Or, s'il s'agit effectivement d'éléments constitutifs d'une relativement bonne intégration, ils ne sauraient toutefois être suffisants pour considérer le recourant a de la sorte créé des liens si étroits avec la Suisse qu'il ne pourrait envisager de retourner dans son pays d'origine. Quant au probable échec de sa réintégration dans son pays d'origine dont il se prévaut, dans la mesure où cet argument n'est pas étayé, on ne peut le prendre en considération. On relève du reste sur ce point que, dans la mesure où il a vécu jusqu'à l'âge de 23 ans en Bolivie, un retour dans ce pays ne devrait pas lui poser de problème insurmontable. Enfin, s'agissant du fait que le recourant apporte de l'aide à sa mère – titulaire d'une autorisation d'établissement selon les déclarations du recourant - qui souffre d'une fibromyalgie, il n'est pas déterminant, dès lors que le cas d'extrême gravité doit en principe être réalisé dans la personne du requérant, et non d'un tiers, pour être pris en considération (ATF 2A.76/2007 du 12 juin 2007 consid. 5.1 et les références). d) Au vu de ce qui précède, la situation du recourant n’est pas constitutive d’un cas d’extrême gravité. 5. a) Le recourant demande d'être mis au bénéfice d'une autorisation de séjour au motif qu'il vit avec sa compagne, C.________ - ressortissante de la République dominicaine titulaire d'une autorisation de séjour valable jusqu'au 18 octobre 2019 -, et les enfants de celle-ci, qu'il a l'intention de l'épouser et qu'il a déposé à cet effet, le 29 novembre 2017, une demande unilatérale en divorce contre son épouse. b) Or, en l'état, le recourant n'étant pas divorcé, c'est à juste titre que le SPOP n'est pas entré en matière; la question de savoir s'il pourrait bénéficier d'une autorisation de séjour en vue de mariage (ATF 137 I 351; 138 I 41) ne se posera qu'au moment où il le sera. Pour le surplus, le recourant n'ayant pas invoqué l'art. 8 CEDH et la jurisprudence relative aux concubins, il n'appartient pas au tribunal d'examiner son cas sous l'angle de cette disposition. 6. Les considérants qui précèdent conduisent au rejet du recours et à la confirmation de la décision attaquée. Les frais de justice, arrêtés à 600 fr., sont mis à la charge du recourant, qui succombe (art. 49 al. 1, 91 et 99 LPA-VD; art. 4 al. 1 du Tarif du 28 avril 2015 des frais judiciaires et des dépens en matière administrative [TFJDA; RSV 173.36.5.1] ) .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