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PE.2017.0488 vom 7. März 2018</w:t>
      </w:r>
    </w:p>
    <w:p>
      <w:r>
        <w:t>VD Tribunal cantonal, 2018-03-07, FR</w:t>
      </w:r>
    </w:p>
    <w:p>
      <w:r>
        <w:rPr>
          <w:b/>
        </w:rPr>
        <w:t xml:space="preserve">Quelle: </w:t>
      </w:r>
      <w:r>
        <w:t>https://mcp.opencaselaw.ch/entscheid/vd_omni_PE.2017.0488</w:t>
      </w:r>
    </w:p>
    <w:p>
      <w:r>
        <w:t>FR: VD_OMNI PE.2017.0488 du 7 mars 2018</w:t>
      </w:r>
    </w:p>
    <w:p>
      <w:r>
        <w:t>IT: VD_OMNI PE.2017.0488 del 7 marzo 2018</w:t>
      </w:r>
    </w:p>
    <w:p>
      <w:pPr>
        <w:pStyle w:val="Heading2"/>
      </w:pPr>
      <w:r>
        <w:t>Regeste</w:t>
      </w:r>
    </w:p>
    <w:p>
      <w:r>
        <w:t>A.________/Service de l'emploi (SDE), Service de la population (SPOP) | Rejet du recours contre le refus du Service de l'emploi de délivrer une autorisation de séjour avec activité lucrative à un ressortissant serbe, que l'entreprise recourante souhaite engager. Aucun des documents produits ne permet de déduire que cette personne doit être considérée comme un tailleur de pierre spécialisé, qui se distinguerait, par ses compétences, d'un carreleur détenteur d'un CFC. Par ailleurs, la recourante n'a pas démontré avoir entrepris des démarches suffisantes pour trouver un travailleur sur le marché indigène ou européen.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de la Constitution fédérale de la Confédération suisse du 18 avril 1999 (Cst; RS 101),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139 IV 179 consid. 2.2; 138 IV 81 consid. 2.2; cf. aussi TF 1C_337/2015 du 21 décembre 2015 consid. 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b) En l'occurrence, il est vrai que la décision entreprise est succincte. Sa lecture permet cependant de comprendre que l'autorité intimée a appliqué les art. 21 et 23 LEtr et qu'elle a considéré qu'une activité de tailleur de pierre ne remplit pas les critères de qualifications personnelles posés par l'art. 23 LEtr. La recourante a bien saisi cette motivation, puisqu'elle a précisément critiqué la décision attaquée sur ces points. De surcroît, elle a pu se déterminer sur la réponse de l’autorité intimée. Le recours est dès lors mal fondé sur ce point.</w:t>
      </w:r>
    </w:p>
    <w:p>
      <w:r>
        <w:rPr>
          <w:b/>
        </w:rPr>
        <w:t>E. 3</w:t>
      </w:r>
    </w:p>
    <w:p>
      <w:r>
        <w:t>La recourante fait valoir que la décision attaquée viole les art. 21 et 23 LEtr. a) Les ressortissants étrangers ne bénéficient en principe d'aucun droit à l'obtention d'une autorisation de séjour et de travail, sauf s'ils peuvent le déduire d'une norme particulière du droit fédéral ou d'un traité international. Le recourant étant ressortissant serbe, il convient d'examiner le recours au regard du droit interne uniquement, soit de la LEtr, à défaut d'accord entre la Suisse et la Serbie sur la libre circulation des travailleurs. b) Aux termes de l'art. 18 LEtr,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fixées aux art. 20 à 25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directives intitulées "I. Domaine des étrangers " du Secrétariat d'Etat aux migrations (SEM) prévoient en particulier ce qui suit (état au 2 février 2018):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 de la CDAP PE.2017.0118 du 13 juin 2017 et les références citées).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non plusieurs mois auparavant (PE.2017.0260 du 22 janvier 2018 et les réf.cit.). Par ailleurs,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 ch. 4.3.4 des directives du SEM précise que: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Quant à l’art. 23 al. 3 let. c LEtr,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 du TAF C-5420/2012 du 15 janvier 2014). c) En l'occurrence, il ressort du curriculum vitae de B._______ qu'il exploite une boutique artisanale en Serbie, active dans le domaine de la pose de pierres, notamment pose de mosaïques, création de murs en pierre. Il est par ailleurs titulaire d'un certificat de " poseur de céramique - installation de pierre décorative " délivré par l'" Académie Oxford - Agent Sàrl Jogodina ". Il n'est cependant pas possible de déduire de ces deux documents que B._______ doit être considéré comme un tailleur de pierre spécialisé qui se distinguerait, par ses compétences, d'un carreleur détenteur d'un CFC, dont la profession consiste, selon la définition figurant sur le site internet www.orientation.ch (portail officiel suisse d'information de l'orientation professionnelle) , à mettre en œuvre différents types de carreaux en céramique, en terre cuite, en pierre naturelle ou artificielle, pour protéger, embellir les sols, les murs et les escaliers. On peut en revanche admettre que l'intéressé est un ouvrier qualifié, qui serait apte à travailler sur les chantiers de la recourante, mais cela ne suffit pas à justifier une autorisation. A cela s'ajoute que si la recourante indique qu'elle a entrepris des démarches pour rechercher un travailleur sur le marché indigène ou un travailleur européen avant de déposer la demande de main d'œuvre étrangère en faveur de B._______, il apparaît toutefois que le peu de contacts qu'elle a eus avec l'ORP remontent à décembre 2016 et mars 2017, soit plusieurs mois avant qu'elle dépose sa demande le 3 juillet 2017 auprès du SDE. Par ailleurs, elle n'a pas cherché à exploiter les nombreux moyens à disposition pour recruter un ouvrier, puisqu'elle mentionne avoir fait appel à deux agences de placement et sinon avoir contacté ses fournisseurs d'ouvriers habituels, sans donner d'autres précisions. Cela étant, on peut voir dans les faits que B._______ avait été engagé, sans autorisation en 2015, par une société proche de la recourante – dirigée par la même personne –, ce qui constitue un indice que c'est plutôt par convenance personnelle que l'entreprise souhaite employer ce travailleur. Les conditions posées par les art. 21 al. 1 et 23 LEtr ne sont ainsi pas réunies. Partant, c'est à juste titre, et sans violation du droit fédéral, que l'autorité intimée a refusé d'octroyer l'autorisation de séjour sollicitée.</w:t>
      </w:r>
    </w:p>
    <w:p>
      <w:r>
        <w:rPr>
          <w:b/>
        </w:rPr>
        <w:t>E. 4</w:t>
      </w:r>
    </w:p>
    <w:p>
      <w:r>
        <w:t>Au vu de ce qui précède, le recours doit être rejeté et la décision attaquée confirmée. Les frais de justice sont mis à la charge de la recourante qui succombe (cf. art. 49 al. 1, 99 LPA-VD). Il n'y a pas lieu d'allouer de dépens (cf. art. 55 al. 1 a contrario,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