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PE.2017.0472 vom 28. März 2018</w:t>
      </w:r>
    </w:p>
    <w:p>
      <w:r>
        <w:t>VD Tribunal cantonal, 2018-03-28, FR</w:t>
      </w:r>
    </w:p>
    <w:p>
      <w:r>
        <w:rPr>
          <w:b/>
        </w:rPr>
        <w:t xml:space="preserve">Quelle: </w:t>
      </w:r>
      <w:r>
        <w:t>https://mcp.opencaselaw.ch/entscheid/vd_omni_PE.2017.0472</w:t>
      </w:r>
    </w:p>
    <w:p>
      <w:r>
        <w:t>FR: VD_OMNI PE.2017.0472 du 28 mars 2018</w:t>
      </w:r>
    </w:p>
    <w:p>
      <w:r>
        <w:t>IT: VD_OMNI PE.2017.0472 del 28 marzo 2018</w:t>
      </w:r>
    </w:p>
    <w:p>
      <w:pPr>
        <w:pStyle w:val="Heading2"/>
      </w:pPr>
      <w:r>
        <w:t>Regeste</w:t>
      </w:r>
    </w:p>
    <w:p>
      <w:r>
        <w:t>A.________, B.________/Service de la population (SPOP) | Confirmation de la décision refusant des autorisations de séjour aux membres d'une famille de ressortissants du Kosovo et d'Albanie séjournant illégalement en Suisse. Les recourants, qui ne disposent pas de qualifications professionnelles particulières, ne peuvent prétendre à l'octroi d'autorisations de séjour en vue de l'exercice d'une activité lucrative salariée. Leur situation ne constitue pas un cas d'extrême gravité. La durée de leurs séjours en Suisse, de 15 et 8 ans, doit être relativisée, s'agissant de séjours illégaux. Leur intégration socio-professionnelle est bonne, sans toutefois être particulièrement poussée. Ils étaient âgés de 29 et 23 ans à leur arrivée en Suisse et ils ont donc passé une bonne partie de leur vie dans leurs pays d'origines respectifs. Si leur fille, âgée de huit ans et scolarisée en quatrième année, n'y a jamais séjourné, ils ne prétendent pas qu'elle n'en parlerait pas la langue. Un retour de la famille dans le pays d'origine de l'un ou l'autre des recourants ne devrait donc pas poser de difficultés insurmontables.</w:t>
      </w:r>
    </w:p>
    <w:p>
      <w:pPr>
        <w:pStyle w:val="Heading2"/>
      </w:pPr>
      <w:r>
        <w:t>Erwägungen</w:t>
      </w:r>
    </w:p>
    <w:p>
      <w:r>
        <w:rPr>
          <w:b/>
        </w:rPr>
        <w:t>E. 1</w:t>
      </w:r>
    </w:p>
    <w:p>
      <w:r>
        <w:t>Les recourants sont directement touchés par la décision attaquée, contre laquelle ils ont recouru dans le délai et le respect des formes prescrites (art. 75 al. 1 let. a, 79 al. 1, 95 et 99 de la loi du 28 octobre 2008 sur la procédure administrative [LPA-VD; RSV 173.36]). Le recours est recevable.</w:t>
      </w:r>
    </w:p>
    <w:p>
      <w:r>
        <w:rPr>
          <w:b/>
        </w:rPr>
        <w:t>E. 2</w:t>
      </w:r>
    </w:p>
    <w:p>
      <w:r>
        <w:t>Le litige porte sur la question de savoir si le SPOP a refusé à bon droit des autorisations de séjour aux recourants. Les ressortissants étrangers ne bénéficient en principe d’aucun droit à l’obtention d’une autorisation de séjour, sauf s’ils peuvent le déduire d’une norme particulière du droit fédéral ou d’un traité international (ATF 131 II 399 consid. 1; 130 II 281 consid. 2.1, 493 consid. 3.1). Les recourants, ressortissants du Kosovo et d’Albanie, ne peuvent invoquer aucun traité en leur faveur. Il convient donc d’examiner leur recours au regard du droit interne, soit de la LEtr.</w:t>
      </w:r>
    </w:p>
    <w:p>
      <w:r>
        <w:rPr>
          <w:b/>
        </w:rPr>
        <w:t>E. 3</w:t>
      </w:r>
    </w:p>
    <w:p>
      <w:r>
        <w:t>a) Les art. 18 à 29 LEtr règlent les conditions d’admission des étrangers. Les art. 18, 20 et 21 à 24 LEtr régissent l’admission en vue de l’exercice d’une activité lucrative salariée. A cet égard, doivent notamment être remplies les exigences relatives aux qualifications personnelles découlant de l'art. 23 al. 1 LEtr. D’après cette disposition, seuls les cadres, les spécialistes ou autres travailleurs qualifiés peuvent obtenir une autorisation de courte durée ou de séjour. Selon l'art. 23 al. 3 LEtr, peuvent toutefois être admis, en dérogation à l'al. 1, les personnes possédant des connaissances ou des capacités professionnelles particulières, si leur admission répond de manière avérée à un besoin (let. c). A teneur des directives intitulées "Domaine des étrangers (Directives LEtr)" du Secrétariat d'Etat aux migrations (SEM; version d'octobre 2013 actualisée le 2 février 2018; ch. 4.3.4): "Les qualifications personnelles peuvent avoir été obtenues, selon la profession ou la spécialisation, à différents niveau: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let. c LEtr,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de manière insuffisante, être exécutées par un travailleur indigène ou un ressortissant d'un Etat membre de l'Union européenne ou de l'AELE (arrêt TAF C-5420/2012 du 15 janvier 2014 consid. 8.3; arrêts PE.2017.0260 du 22 janvier 2018 consid. 4a; PE.2017.0118 du 13 juin 2017 consid. 2b; PE.2016.0285 du 28 décembre 2016 consid. 5a). b) Le recourant a travaillé durant plusieurs années comme paysagiste. Depuis le 1 er juin 2017, il est employé en qualité d’agent technique d’un établissement hôtelier. Or, ces activités ne correspondent pas aux exigences posées par l’art. 23 al. 1 LEtr. Ni l’activité de jardinier, ni celle d’agent technique ne requièrent par ailleurs de connaissances ou des capacités professionnelles particulières au sens de l’art. 23 al. 3 let. c LEtr. Il en va de même du poste de dame de buffet, pour lequel la recourante dispose d’une promesse d’embauche. Les conditions de l’art. 23 LEtr ne sont donc pas remplies en l’espèce et les recourants ne peuvent pas prétendre à l’octroi d’autorisations de séjour à ce titre.</w:t>
      </w:r>
    </w:p>
    <w:p>
      <w:r>
        <w:rPr>
          <w:b/>
        </w:rPr>
        <w:t>E. 4</w:t>
      </w:r>
    </w:p>
    <w:p>
      <w:r>
        <w:t>a) En vertu de l’art. 30 al. 1 let. b LEtr, il est possible de déroger aux conditions d'admission prévues aux art. 18 à 29 LEtr dans le but de tenir compte des cas individuels d'une extrême gravité. Les critères à prendre en compte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(let. a), du respect par ce dernier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la présence en Suisse (let. e), de l'état de santé (let. f) et des possibilités de réintégration dans l'Etat de provenance (let. g).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est applicable (ATF 136 I 254 consid. 5.3.1 et les arrêts cités).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124 II 110 consid. 2; arrêts TF 2A.83/2007 du 16 mai 2007 consid. 3.1; 2A.69/2007 du 10 mai 2007 consid. 3, 2A.45/2007 du 17 avril 2007 consid. 5). A cet égard, les relations de travail, d'amitié ou de voisinage que le requérant a pu nouer pendant son séjour ne constituent normalement pas des liens si étroits avec la Suisse qu'ils justifieraient à eux seuls l'octroi d'une autorisation de séjour (ATF 130 II 39  consid. 3; arrêts TF 2A.69/2007 précité consid. 3, 2A.45/2007 précité consid. 5; arrêts PE.2016.0353 du 6 décembre 2016 consid. 2c/cc; PE.2015.0190 du 20 janvier 2016 consid. 2b). Le Tribunal fédéral a en outre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arrêts PE.2016.0353 du 6 décembre 2016 consid. 2c/cc; PE.2015.0190 du 20 janvier 2016 consid. 2b). Par ailleurs, sous l'angle étroit de la protection de la vie privée , l' art.</w:t>
      </w:r>
    </w:p>
    <w:p>
      <w:r>
        <w:rPr>
          <w:b/>
        </w:rPr>
        <w:t>E. 8</w:t>
      </w:r>
    </w:p>
    <w:p>
      <w:r>
        <w:t>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arrêts TF 2C_960/2017 du 22 décembre 2017 consid. 6.1; 2C_641/2017 du 31 août 2017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w:t>
      </w:r>
    </w:p>
    <w:p>
      <w:r>
        <w:rPr>
          <w:b/>
        </w:rPr>
        <w:t>E. 10</w:t>
      </w:r>
    </w:p>
    <w:p>
      <w:r>
        <w:t>consid. 4.3; 130 II 281 consid. 3.3; arrêt TF 2C_913/2015 du 26 octobre 2015 consid. 6).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ATF 123 II 125 consid. 4a; ATAF 2007/16 consid. 5.3 p. 196, et la jurisprudence et la doctrine citées).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4b; arrêts PE.2016.0353 du 6 décembre 2016 consid. 2d; PE.2015.0190 du 20 janvier 2016 consid. 3a).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ATF 2A.679/2006 du 9 février 2007 consid. 3). b) En l’espèce, les recourants invoquent la durée de leur séjour en Suisse, leur bonne intégration socio-professionnelle et le fait que leur fille est scolarisée depuis 2014. Ils ajoutent qu’ils ont désormais le centre de leurs intérêts en Suisse, où d’autres membres de leur famille résident aussi. Le SPOP a en particulier retenu que la continuité du séjour des recourants depuis leur arrivée en Suisse n’avait pas été démontrée à satisfaction, se fondant notamment sur les déclarations faites par le recourant à la police le 18 mars 2016. Ce dernier est toutefois revenu sur ses premières déclarations par la suite et il a indiqué au SPOP qu’il était arrivé en Suisse en octobre 2002, que son épouse l’avait rejoint en avril 2009 et qu’ils avaient temporairement quitté la Suisse en décembre 2009 avant d’y revenir définitivement en mars 2010. Si les déclarations du recourant ne sont pas constantes, celui-ci a toutefois produit diverses pièces dans le cadre de la procédure devant le SPOP. Il a fourni un extrait de son compte individuel AVS, dont il résulte qu’il a exercé une activité lucrative du juillet à décembre 2009, puis de manière continue entre janvier 2013 et décembre 2015. Il a aussi produit une attestation établie par son employeur, lequel a confirmé qu’il avait travaillé dans ses diverses entreprises depuis 2003, à savoir successivement D.________ de 2003 à 2008, E.________ de 2008 à 2014, F.________ de 2014 à 2017 et G.________ depuis 2017. La présence du recourant en Suisse à partir de 2003 résulte par ailleurs de certaines des lettres de soutien transmises par l’intéressé au SPOP ou produites dans le cadre de la présente procédure. Cela étant, même si l’on retient que le recourant réside en Suisse depuis octobre 2002 et que son épouse y réside depuis avril 2009, soit depuis quinze ans, respectivement depuis près de huit ans, il n’en demeure pas moins que la durée de leurs séjours doit être relativisée en application de la jurisprudence, s’agissant de séjours illégaux. A cela s’ajoute que si les recourants ont certes produit plusieurs lettres de soutien et que leur intégration est bonne, compte tenu des relations de travail et d’amitié qu’ils ont nouées en Suisse, elle ne peut néanmoins pas être qualifiée de particulièrement poussée. Ils ne se prévalent d’ailleurs pas de l’existence de relations qui iraient au-delà de celles qu’ils ont pu nouer principalement dans le cadre de l’exercice de sa profession par le recourant et de la scolarisation de leur fille. Professionnellement, le recourant a travaillé comme paysagiste pour le même employeur (même si celui-ci a changé plusieurs fois de raison sociale) depuis 2002 selon les déclarations de ce dernier, jusqu’à son engagement en juin 2017 comme agent technique par un autre employeur. Il résulte du dossier que son travail a toujours donné satisfaction et qu’il est un employé apprécié. Les recourants n’ont de plus pas eu recours aux prestations de l’aide sociale ni fait l’objet de poursuites. Du point de vue l’intégration professionnelle, sous réserve du fait que le recourant n’a jamais bénéficié d’une autorisation de travail, on peut considérer que son parcours est quelque peu supérieur à la moyenne; il ne saurait toutefois être qualifié de remarquable. Lors de leur arrivée en Suisse, si l’on retient les dates d’octobre 2002 et d’avril 2009, les recourants étaient âgés de 29 ans, respectivement de 23 ans. Ils ont donc passé toute leur enfance, leur adolescence et une partie de leur vie d’adulte dans leurs pays d’origine respectifs, où ils ont nécessairement conservé des attaches et des liens culturels. Ainsi, leur réintégration au Kosovo (pays d’origine du recourant) ou en Albanie (pays d’origine de la recourante) ne devrait pas poser de problème insurmontable. La situation économique prévalant dans ces pays n’est en outre pas déterminante, dès lors que l’art. 30 al. 1 let. b LEtr n’a pas pour but de soustraire les étrangers aux conditions générales de leur pays d’origine (cf. arrêt PE.2016.0251 du 20 avril 2017 consid. 2 et les arrêts cités). Le fait que d’autres membres de la famille des recourants résident en Suisse n’est pas non plus déterminant sous l’angle de l’examen du cas d’extrême gravité, dans la mesure où ces derniers ne se trouvent pas dans un état de dépendance particulier à leur égard en raison, par exemple, d’un handicap ou d’une maladie (cf. ATF 139 II 393 consid. 5.1; 137 I 154 consid. 3.4.2). Pour le surplus, les recourants ne font pas état de problème de santé. Il convient finalement de tenir compte de la situation familiale des recourants, spécifiquement du fait qu’ils ont une fille, née le ******** 2009. Le SPOP n’a en effet, à tort, nullement pris en considération cet élément; du moins il n’en a fait aucune mention dans son préavis, dans la décision attaquée ou encore à l’occasion de ses observations sur le recours. Au moment de son arrivée en Suisse, si l’on retient les déclarations des recourants, leur fille était âgée de quelques mois à peine. Elle a commencé sa scolarité en août 2014. Aujourd’hui âgée de huit ans, elle est scolarisée en quatrième année primaire. Elle a été décrite par son enseignante de 1 e et 2 e années comme étant une élève parfaitement bien intégrée et ayant d’excellents rapports avec ses enseignantes et ses camarades de classe. Cela étant, au vu de la jurisprudence précitée et compte tenu de son âge, il convient d’admettre qu’un retour dans le pays d’origine de l’un ou l’autre de ses parents peut raisonnablement lui être imposé. Par ailleurs, si ses parents allèguent qu’elle n’est jamais allée au Kosovo, ils ne prétendent pas qu’elle n’en parlerait pas la langue, de sorte qu’une intégration dans ce pays ne devrait pas lui poser de difficultés insurmontables. En définitive, la situation des recourants n’est pas constitutive d’un cas d’extrême gravité. 5. Il découle des considérants qui précèdent que le recours, mal fondé, doit être rejeté et la décision attaquée confirmée. Il appartiendra au SPOP de fixer un nouveau délai de départ aux recourants. Vu le sort de la cause, un émolument de justice est mis à la charge des recourants (art. 49 al. 1 LPA-VD). Il n’est par ailleurs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