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PE.2017.0470 vom 25. Januar 2018</w:t>
      </w:r>
    </w:p>
    <w:p>
      <w:r>
        <w:t>VD Tribunal cantonal, 2018-01-25, FR</w:t>
      </w:r>
    </w:p>
    <w:p>
      <w:r>
        <w:rPr>
          <w:b/>
        </w:rPr>
        <w:t xml:space="preserve">Quelle: </w:t>
      </w:r>
      <w:r>
        <w:t>https://mcp.opencaselaw.ch/entscheid/vd_omni_PE.2017.0470</w:t>
      </w:r>
    </w:p>
    <w:p>
      <w:r>
        <w:t>FR: VD_OMNI PE.2017.0470 du 25 janvier 2018</w:t>
      </w:r>
    </w:p>
    <w:p>
      <w:r>
        <w:t>IT: VD_OMNI PE.2017.0470 del 25 gennaio 2018</w:t>
      </w:r>
    </w:p>
    <w:p>
      <w:pPr>
        <w:pStyle w:val="Heading2"/>
      </w:pPr>
      <w:r>
        <w:t>Regeste</w:t>
      </w:r>
    </w:p>
    <w:p>
      <w:r>
        <w:t>A.________ /Service de la population (SPOP) | Ressortissante irakienne âgée de 21 ans au moment de la demande, la recourante vit avec sa mère, aidée depuis plusieurs années par les services sociaux et a elle-même perçu des prestations de l'assistance publique. Son salaire d’apprentie ne lui permet actuellement pas de subvenir à son entretien et la recourante perçoit le revenu d’insertion dans l’attente de l’octroi d’une bourse d’apprentissage. Cette situation perdurera jusqu’à ce qu’elle obtienne son certificat de capacité. Par conséquent, l'autorité n'a pas abusé de son pouvoir d'appréciation en refusant de transformer son autorisation de séjour en une autorisation d'établissement.</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(art. 95 LPA-VD), le recours est recevable (cf. art. 79 al. 1 et 99 LPA-VD). Il y a donc lieu d'entrer en matière sur le fond.</w:t>
      </w:r>
    </w:p>
    <w:p>
      <w:r>
        <w:rPr>
          <w:b/>
        </w:rPr>
        <w:t>E. 2</w:t>
      </w:r>
    </w:p>
    <w:p>
      <w:r>
        <w:t>a) L'octroi de l'autorisation d'établissement est régi par l'art. 34 de la loi fédérale du 16 décembre 2005 sur les étrangers (LEtr; RS 142.20). Selon l'al. 2 de cette disposition,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(let. a) et il n'existe aucun motif de révocation au sens de l'art. 62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b) De nature potestative ( Kann-Vorschrift ), l’art. 34 al. 2 LEtr ne confère aucun droit de sorte que l’octroi de l’autorisation est laissé à l’appréciation de l’autorité compétente (arrêts du Tribunal fédéral 2C_1071/2015 du 8 mars 2016 consid. 4; 2C_299/2014 du 28 mars 2014 consid. 6.1;  2C_1213/2013 du 6 janvier 2014 consid. 3.2;  2C_48/2013 du 18 janvier 2013 consid. 3; 2C_183/2012 du 17 décembre 2012 consid. 2.1). Contrairement à ce qui figure dans le Message concernant la loi sur les étrangers du 8 mars 2002 (FF 2002 3469ss, en particulier p. 3508 et 3612) et à l'art. 33 al. 2 du projet de loi y annexé, l'étranger n'a en effet pas de droit à une autorisation d'établissement (cf. Peter Bolzli , in Marc Spescha/Hanspeter Thür/Andreas Zünd/Peter Bolzli, Migrations­recht, Kommentar, 2ème édition, Zurich 2009, ch. 3 ad art. 34 p. 89; Silvia Hunziker/Beat König , in: Martina Caroni/Thomas Gächter/Daniela Thurnherr, Bundesgesetz über die Ausländerinnen und Ausländer (AuG), Berne 2010, ad art. 34 §11 p. 280). Il en va différemment dans certains cas, notamment - et sous réserve de conditions supplémentaires - s'agissant des conjoints ou des enfants étrangers de citoyens helvétiques ou de titulaires d'une autorisation d'établissement (cf. art. 42 al. 3 et 4 ainsi que 43 al. 2 et 3 LEtr), dans les situations visées à l'art. 60 al. 2 de la loi sur l'asile du 26 juin 1998 (LAsi, RS 142.31), ainsi qu'en présence de traités d'établissements conclus par la Suisse avec le pays d'origine du requérant (cf. Peter Uebersax , Einreise und Anwesenheit, in: Peter Uebersax/Beat Rudin/Thomas Hugi Yar/ Thomas Geiser (éd.), Ausländerrecht, Eine umfassende Darstellung der Rechtsstellung von Ausländerinnen und Ausländern in der Schweiz, von A(syl) bis Z(ivilrecht), 2 ème éd., Bâle 2009, ch. 7.248 p. 286; Silvia Hunziker/Beat König , op. cit., ad art. 34, §13ss p. 281ss). c) Selon l'art. 60 de l'ordonnance fédérale du 24 octobre 2007 relative à l'admission, au séjour et à l'exercice d'une activité lucrative (OASA; RS 142.201), avant d'octroyer une autorisation d'établissement, il convient d'examiner quel a été le comportement du requérant jusqu'ici et de vérifier si son degré d'intégration est suffisant.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respect de l'ordre juridique implique en particulier que l'étranger ait une réputation irréprochable selon l'extrait du casier judiciaire; les éventuelles condamnations sont prises en considération différemment selon le type de délit, la gravité de la faute et la peine prononcée et ce, dans le contexte de la décision discrétionnaire qui entre en ligne de compte. Le respect de l'ordre public également signifie notamment le respect des décisions des autorités et l'observation de ses obligations de droit public ou de ses engagements privés (absence de poursuites ou de dette fiscale, paiement ponctuel des pensions alimentaires, etc.; cf. Directives du Secrétariat d’Etat aux migrations [SEM] IV. Intégration, ch. 2.2, état au 1 er janvier 2015). A l'instar de ce qu'a considéré le Tribunal fédéral dans le cadre de l'art. 50 al. 1 let. a LEtr,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(cf. arrêt 2C_749/2011 du 20 janvier 2012, consid. 3.3; ATAF C-2179/2013 du 20 août 2014 consid. 7.3.1). Ainsi, il a été jugé, s’agissant de la délivrance d’un permis d’établissement, que le recours à des prestations non négligeables de l'aide sociale depuis plusieurs années constituait un motif de révocation au sens de l'art. 62 let. e LEtr, de sorte que l'exigence exprimée à l'art. 34 al. 2 let. b LEtr n’était pas satisfaite (ATAF C-4745/2009 du 3 mars 2010 consid. 5.3, réf. citée: Bolzli, op. cit., ch. 5 ad art. 34 LEtr p. 83). En effet, c'est à dessein que le législateur a voulu subordonner la délivrance d'une autorisation d'établissement notamment à la condition que le requérant ou la personne dont celui-ci a la charge ne dépende pas de l'aide sociale (ATAF C-4745/2009 consid. 7.4). Cette volonté du législateur s'explique sans doute par le fait qu'il apparaît logique de fixer un seuil d'autonomie financière plus élevé pour des personnes aspirant à l'octroi initial d'un titre d'établissement, et de poser en revanche des exigences financières moindres pour des ressortissants étrangers qui, après avoir bénéficié durant un certain temps des droits plus étendus conférés par une autorisation d'établissement, cessent par la suite d'en réaliser les critères (ibid.; cf. dans ce sens, FF 2002 p. 3565).</w:t>
      </w:r>
    </w:p>
    <w:p>
      <w:r>
        <w:rPr>
          <w:b/>
        </w:rPr>
        <w:t>E. 3</w:t>
      </w:r>
    </w:p>
    <w:p>
      <w:r>
        <w:t>a) Ressortissante irakienne, la recourante ne peut se prévaloir d’aucune des situations visées au considérant 2b, ni d’un accord d’établissement liant son pays d’origine à la Suisse. Elle ne peut donc prétendre à l’octroi d’une autorisation d’établissement à titre anticipé et sa demande doit être examinée à l’aune des art. 34 al. 2 LEtr et 60 OASA. b) Il est admis que la recourante séjourne en Suisse depuis au moins dix ans, dont les cinq dernières années de manière ininterrompue au titre d'une autorisation de séjour. L’autorité intimée a cependant opposé dans le cas d’espèce à sa demande le fait que la recourante réaliserait l’un des motifs de révocation de son autorisation de séjour, à savoir la dépendance à l’aide sociale, au sens de l’art. 62 al. 1 let. e LEtr. On rappelle que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(cf. arrêts 2C_427/2015 du 29 octobre 2015 consid. 3; 2C_763/2014 du 23 janvier 2015 consid. 5.1; 2C_139/2013 du 11 juin 2013 consid. 6.2.4; 2C_685/2010 du 30 mai 2011 consid. 2.3.1). Une révocation entre en considération lorsqu'une personne a reçu des aides financières élevées et qu'on ne peut envisager qu'elle puisse pourvoir à son entretien dans le futur (cf. arrêt 2C_780/2013 du 2 mai 2014 consid. 3.3.1). L' art. 62 let . e LEtr ne prévoit toutefois pas que la personne dont il est question de révoquer l'autorisation de séjour dépende "durablement et dans une large mesure" de l'aide sociale, au contraire de ce que prévoit l' art. 63 al. 1 let . c LEtr s'agissant de la révocation de l'autorisation d'établissement (cf. arrêts 2C_834/2016 du 31 juillet 2017 consid. 2.1; 2C_1228/2012 du 20 juin 2013 consid. 2.2). En l’occurrence, la recourante vit avec sa mère, qui est au demeurant aidée depuis plusieurs années par les services sociaux, situation qui ne lui est pas imputable (cf. dans ce sens arrêt 2C_1058/2013 du 11 septembre 2014 consid. 4). Alors qu’elle venait d’accéder à la majorité, la recourante a elle-même perçu des prestations de l’assistance publique pour un montant total de 27'301 fr.70. Il s’agit de son entretien durant la période allant des mois d’août 2014 à novembre 2016, durant laquelle elle a suivi, à la fin de sa scolarité obligatoire, une année supplémentaire à l’OPTI et effectué divers stages aux fins de trouver un débouché professionnel. Or, non seulement la recourante n’est pas demeurée inactive durant cette période de transition, mais ses démarches ont abouti à la conclusion d’un contrat d’apprentissage de gestionnaire de vente chez ********. Auparavant, elle a du reste travaillé à mi-temps chez cet employeur durant environ huit mois, période durant laquelle avait retrouvé une certaine autonomie financière. Toutefois, son salaire d’apprentie ne lui permet actuellement pas de subvenir à son entretien. La recourante perçoit, selon ses explications, le revenu d’insertion dans l’attente de l’octroi d’une bourse d’apprentissage. On peut imaginer que cette situation perdurera jusqu’à ce qu’elle obtienne son certificat de capacité, soit au moins jusqu’en juillet 2020. Or, durant toute cette période, elle ne pourra, même si cela ne lui est pas imputable, compter à cet égard sur le soutien financier de sa mère, elle-même aidée par les services sociaux. Il n’en demeure pas moins que la recourante devra recourir à l’assistance publique pour couvrir son entretien jusqu’à la fin de son apprentissage. A cela s’ajoute que la situation de la recourante a évolué puisqu’elle s’est mariée depuis sa demande avec un compatriote, qui vit en ********. La recourante n’en dit mot et l’on ignore à l’heure actuelle s’il existe entre eux une véritable communauté conjugale, impliquant que chacun contribue, selon ses facultés, à l'entretien convenable de la famille (cf. art. 163 al. 1 CC), donc à celui de son conjoint. c) Par conséquent, il n’est pas clair, en l’état actuel du dossier, que la recourante puisse pourvoir à son entretien dans le futur. L’autorité intimée n’a dès lors pas abusé de son pouvoir d’appréciation en estimant que les conditions de la délivrance d’un permis d’établissement n’étaient pas réunies. Si la recourante parvient, à l’issue de sa formation, à occuper un emploi lui permettant de devenir autonome financièrement, elle pourra requérir à nouveau l’octroi d’une autorisation d’établissement.</w:t>
      </w:r>
    </w:p>
    <w:p>
      <w:r>
        <w:rPr>
          <w:b/>
        </w:rPr>
        <w:t>E. 4</w:t>
      </w:r>
    </w:p>
    <w:p>
      <w:r>
        <w:t>Il s’ensuit que le recours doit être rejeté et la décision attaquée, confirmée. Compte tenu de la situation financière de la recourante, il sera renoncé à percevoir un émolument judiciaire (cf. art. 49 al. 1, 50, 91 et 99 LPA-VD). Il n'y a pas lieu d'allouer de dépens (cf.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