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PE.2017.0468 vom 30. April 2018</w:t>
      </w:r>
    </w:p>
    <w:p>
      <w:r>
        <w:t>VD Tribunal cantonal, 2018-04-30, FR</w:t>
      </w:r>
    </w:p>
    <w:p>
      <w:r>
        <w:rPr>
          <w:b/>
        </w:rPr>
        <w:t xml:space="preserve">Quelle: </w:t>
      </w:r>
      <w:r>
        <w:t>https://mcp.opencaselaw.ch/entscheid/vd_omni_PE.2017.0468</w:t>
      </w:r>
    </w:p>
    <w:p>
      <w:r>
        <w:t>FR: VD_OMNI PE.2017.0468 du 30 avril 2018</w:t>
      </w:r>
    </w:p>
    <w:p>
      <w:r>
        <w:t>IT: VD_OMNI PE.2017.0468 del 30 aprile 2018</w:t>
      </w:r>
    </w:p>
    <w:p>
      <w:pPr>
        <w:pStyle w:val="Heading2"/>
      </w:pPr>
      <w:r>
        <w:t>Regeste</w:t>
      </w:r>
    </w:p>
    <w:p>
      <w:r>
        <w:t>A.________/Service de la population (SPOP) | Recours d'un ressortissant portugais contre le refus du SPOP de renouveler son autorisation de séjour. Arrivé en Suisse en mars 2004, il s'est retrouvé en incapacité de travail en mai 2005. Au bénéfice d'une demi-rente AI, il a certes travaillé à temps partiel entre 2013 et 2017, mais cette activité lucrative, exercée en atelier protégé pour un salaire horaire extrêmement bas, doit être considérée comme accessoire de sorte qu'elle ne lui a pas conféré le statut de travailleur. Le refus de renouveler son autorisation de séjour UE/AELE pour exercer une activité lucrative est ainsi exempt de critique. Par contre, le recours doit être partiellement admis et la cause renvoyée au SPOP pour qu'il détermine si l'invalidité du recourant résulte d'un accident de travail ou d'une maladie professionnelle, car, dans cette hypothèse, le recourant pourrait se prévaloir du droit de demeurer en Suisse.</w:t>
      </w:r>
    </w:p>
    <w:p>
      <w:pPr>
        <w:pStyle w:val="Heading2"/>
      </w:pPr>
      <w:r>
        <w:t>Erwägungen</w:t>
      </w:r>
    </w:p>
    <w:p>
      <w:r>
        <w:rPr>
          <w:b/>
        </w:rPr>
        <w:t>E. 1</w:t>
      </w:r>
    </w:p>
    <w:p>
      <w:r>
        <w:t>Déposé en temps utile et selon les formes prescrites par la loi vaudoise du 28 octobre 2008 sur la procédure administrative (LPA-VD, RSV 173.36; cf. art. 75, 79, 95 et 99), le recours est recevable, de sorte qu'il y a lieu d'entrer en matière sur le fond.</w:t>
      </w:r>
    </w:p>
    <w:p>
      <w:r>
        <w:rPr>
          <w:b/>
        </w:rPr>
        <w:t>E. 2</w:t>
      </w:r>
    </w:p>
    <w:p>
      <w:r>
        <w:t>Le recourant fait valoir implicitement dans son acte de recours qu'il aurait la qualité de travailleur au sens de l'art. 6 annexe I ALCP et qu'il pourrait prétendre à une autorisation de séjour à ce titre. Dans sa réplique, il précise qu'il a été licencié, mais qu'il recherche activement un emploi. a) La situation du recourant, de nationalité portugaise, doit être examinée sous l’angle de l'ALCP. En effet, la loi fédérale du 16 décembre 2005 sur les étrangers (LEtr; RS 142.20) n’est applicable aux ressortissants communautaires que si l’ALCP n’en dispose pas autrement ou lorsque la LEtr prévoit des dispositions plus favorables (art. 2 al. 2 LEtr). b) Le droit de séjour et d'accès à une activité économique est garanti conformément aux dispositions de l'annexe I de l'ALCP (art. 4 ALCP). Les ressortissants d’une partie contractante ont le droit de séjourner et d’exercer une activité économique sur le territoire de l’autre partie contractante selon les modalités prévues aux chapitres II à IV (art. 2 par. 1 annexe I ALCP).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le paragraphe 6 de cette disposition,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l'art. 2 par. 1 al. 2 1 ère phr.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1 ère phr.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D'après l'art. 24 annexe I ALCP, figurant sous le chapitre V intitulé "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(al. 3 renvoyant à l'al. 1); le droit au séjour demeure tant que le bénéficiaire de ce droit répond à ces conditions (al. 8). c) L’ALCP distingue ainsi entre les personnes intégrées au marché du travail qui perdent leur emploi (art. 6 al. 1 et 6 annexe I ALCP) et les personnes au chômage qui se déplacent sur le territoire d’une partie contractante afin de trouver un emploi (art. 2 par. 1 al. 2 annexe I ALCP). Les premières conservent la qualité de travailleur et les avantages attachés à ce statut;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al. 1 et 3 annexe I ALCP. Il doit par conséquent disposer pour lui-même et les membres de sa famille de moyens financiers suffisants pour ne pas devoir faire appel à l'aide sociale pendant leur séjour. L’art. 2 par. 1 al. 2 in fine de l’annexe I à l’ALCP prévoit d’ailleurs expressément la possibilité d’exclure l’aide sociale pendant cette période. Pour bénéficier de la protection des droits des travailleurs selon l'art. 6 al. 6 annexe I ALCP, il faut en conséquence, selon l'art. 6 al. 1 annexe I ALCP, que le recourant ait exercé " un emploi d'une durée égale ou supérieure à un an au service d'un employeur de l'Etat d'accueil ". Pour juger du statut de travailleur, le critère déterminant est celui de l’intégration au marché du travail (Christine Kaddous/Diane Grisel, op. cit.,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CDAP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(cf. PE.2013.0478 du 4 août 2014 consid. 2). On ne trouve à première vue pas, dans la jurisprudence fédérale, de règle permettant de déterminer à partir de quel moment exact un étranger perd la qualité de travailleur une fois au chômage involontaire; en revanche, le Tribunal fédéral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références). Notion autonome de droit communautaire, la qualité de travailleur (salarié) doit s'interpréter en tenant compte de la jurisprudence pertinente de la Cour de justice de l'Union européenne (ATF 131 II 339 consid. 3.1).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(TF 2C_390/2013 du 10 avril 2014 consid. 3.1 et les réf. cit .).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141 II 1 consid. 2.2.4).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A cet égard, le Tribunal fédéral a eu l'occasion de préciser qu'un travail exercé au taux de 80% pour un salaire mensuel de 2'532 francs ne représentait pas un emploi à tel point réduit ou une rémunération si basse qu'il s'agirait d'une activité purement marginale et accessoire sortant du champ d'application de l' art. 6 annexe I ALCP (TF 2C_1061/2013 du 14 juillet 2015 consid. 4.4). En revanche, le Tribunal fédéral a considéré qu'une activité à taux partiel donnant lieu à un salaire mensuel d'environ 600 à 800 francs apparaissait tellement réduite et peu rémunératrice qu'elle devait être tenue pour marginale et accessoire (TF 2C_761/2015 du 21 avril 2016 consid. 4.2.1 et 4.2.2 et les références citées). S'agissant des emplois d'insertion, le Tribunal fédéral a jugé qu'il n'existe aucun motif de principe s'opposant à ce que des activités rémunérées proposées aux bénéficiaires de l'aide sociale dans un but de réinsertion sur le marché général de l'emploi soient qualifiées de réelles et effectives. En effet, cette problématique en lien avec la notion de travailleur salarié a été examinée à plusieurs reprises par la Cour de justice de l'Union européenne. D'après la jurisprudence européenne, aucun motif de principe ne s'oppose à ce que des activités rémunérées proposées aux bénéficiaires de l'aide sociale dans un but de réinsertion sur le marché général de l'emploi soient qualifiées de réelles et effectives. La notion d'activités réelles et effectives implique une appréciation au cas par cas, en fonction de toutes les circonstances d'espèce, ayant trait à la nature tant des activités concernées que de la relation de travail en cause. Le Tribunal fédéral a abordé cette problématique dans un arrêt du 10 avril 2014. Il a considéré que l'emploi d'insertion obtenu par l'intermédiaire de l'aide sociale et donnant lieu à rémunération ne conférait pas à la personne qui l'exerçait la qualité de travailleur salarié au sens de l'art. 6 par. 1 annexe I ALCP, compte tenu notamment de sa brièveté, la recourante ayant quitté son emploi d'insertion après deux mois d'activité, et du fait qu'il suivait de longues périodes de chômage et d'inactivité (TF 2C_761/2015 du 21 avril 2016 consid. 4.5; 2C_390/2013 du 10 avril 2014 consid. 4.4). d) Aux termes de l'art. 23 al. 1 OLCP,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TF 2C_289/2017 du 4 décembre 2017 et les réf.cit.). e) En l'espèce, le recourant est arrivé en Suisse en mars 2004 et il a bénéficié dans un premier temps d'autorisations de séjour de courte durée successives pour exercer une activité lucrative. Il s'est retrouvé en incapacité de travail en mai 2005. Il semble qu'il ait ainsi travaillé une année complète, de sorte qu'il avait à l'époque le statut de travailleur au sens de l'art. 6 annexe I ALCP, ce qu'a retenu l'autorité intimée. Il n'a cependant plus exercé d'activité lucrative à temps complet depuis ce mois de mai 2005. Il bénéficie des prestations de l'aide sociale depuis le 1 er juin 2007 et il s'est vu octroyer, par décision de l'Office AI du 18 novembre 2016, une rente avec effet rétroactif au 1 er mai 2006 à cause d'une atteinte à la santé (d'abord rente entière, puis demi-rente, puis à nouveau rente entière après une rechute, et actuellement demi-rente). Le recourant a bien exercé une activité à 50% chez B._______ entre le 25 mars 2013 jusqu'à son licenciement en 2017, non pas dans le cadre de mesures professionnelles mises en place par l'Office AI, mais suite à son engagement en raison de ses capacités professionnelles réduites. Cette activité à taux partiel, en atelier protégé, pour laquelle il recevait un salaire horaire très faible, ne peut cependant être considérée que comme une activité accessoire sur le marché du travail, de sorte qu'elle ne lui a pas conféré la qualité de travailleur au sens de l'ALCP (voir PE.2017.0095 du 15 mars 2018; PE.2017.0134 du 13 décembre 2017 consid. 1). Actuellement, le recourant est à la recherche d'un emploi. Vu son âge et sa situation personnelle, à savoir qu'il ne peut exercer qu'une activité adaptée à ses limitations reconnues par l'AI, il y a lieu de considérer qu'il est vraisemblable qu'il ne retrouvera pas un travail ordinaire dans un laps de temps raisonnable. A cela s'ajoute qu'il ne dispose pas des moyens financiers suffisants pour subvenir à ses besoins. Le refus de renouveler l'autorisation de séjour UE/AELE du recourant pour exercer une activité lucrative est ainsi exempt de critique.</w:t>
      </w:r>
    </w:p>
    <w:p>
      <w:r>
        <w:rPr>
          <w:b/>
        </w:rPr>
        <w:t>E. 3</w:t>
      </w:r>
    </w:p>
    <w:p>
      <w:r>
        <w:t>Il convient d'examiner si le recourant pourrait bénéficier du droit de demeurer prévu à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1 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2 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OLCP , les ressortissants de l'UE, de l'AELE ou les membres de leur famille qui ont le droit de demeurer en Suisse selon l'accord sur la libre circulation des personnes ou selon la Convention instituant l'AELE, reçoivent une autorisation de séjour UE/AELE. Selon les directives OLCP du Secrétariat d'Etat aux migrations (SEM) dans leur version de novembre 2017,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(ch. 10.3).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(ATF 141 II 1 consid. 4.2.1; PE.2017.0480 du 14 mars 2018 et les arrêts cités). b) En l'espèce, le recourant, qui est entré en Suisse en mars 2004, est en incapacité de travail depuis mai 2005. Il ne résidait dès lors pas en Suisse de façon continue depuis plus de deux ans au moment où est survenue son incapacité de travail permanente, pour laquelle il a droit, depuis mai 2006, à une rente AI (rente entière ou demi-rente). La question de son droit de demeurer en Suisse doit donc être examinée au regard des normes précitées. Dans la décision attaquée, l'autorité intimée a exclu ce droit de demeurer à cause d'une durée de résidence en Suisse insuffisante avant l'incapacité permanente de travail. Cette autorité n'a pourtant fait aucune constatation au sujet de la nature et des causes de cette incapacité de travail, alors que ce point peut être décisif puisque, dans certaines situations, aucune condition de durée de résidence n'est requise (cf. supra, consid. 3a). Il importe donc de déterminer si l’invalidité du recourant, qui lui a donné le droit à une rente AI durable, résulte ou non d’un accident de travail ou d’une maladie professionnelle. Or, le dossier ne permet pas en l’état de répondre à cette question. En effet, les documents des organes de l'assurance-invalidité ne précisent pas les motifs médicaux sur la base desquels la rente a été octroyée. Par ailleurs, les certificats médicaux obtenus par le SPOP ou celui de la psychiatre produit avec le recours ne permettent pas non plus de déterminer quelle est la cause initiale de l'incapacité de travail du recourant. L'autorité intimée a donc constaté les faits de manière incomplète, sur un point décisif. Des mesures d'instruction complémentaires sont nécessaires. Il ne se justifie pas d'ordonner ces mesures dans le cadre de la présente procédure de recours. Il incombe bien plutôt à l'administration cantonale de recueillir les pièces médicales pertinentes (notamment celles figurant dans le dossier de l'Office AI), en obtenant le cas échéant préalablement la levée du secret médical. En fonction d'une analyse complète des causes de l'interruption de l'activité lucrative exercée à plein temps, l'autorité intimée pourra déterminer si le recourant peut se prévaloir d'un droit de demeurer en Suisse. Le recours, qui dénonce non seulement une violation du droit fédéral mais aussi, implicitement, une constatation inexacte ou incomplète des faits pertinents (cf. art. 98 LPA-VD), est fondé dans cette mesure. La décision attaquée doit donc être annulée et la cause doit être renvoyée à l'autorité intimée pour nouvelle décision, après complément d'instruction.</w:t>
      </w:r>
    </w:p>
    <w:p>
      <w:r>
        <w:rPr>
          <w:b/>
        </w:rPr>
        <w:t>E. 4</w:t>
      </w:r>
    </w:p>
    <w:p>
      <w:r>
        <w:t>Dans l’hypothèse où l’autorité intimée aboutirait à la conclusion que l’invalidité du recourant et donc l’octroi d’une rente AI ne sont dus ni à un accident de travail ni à une maladie professionnelle – ce qui impliquerait l'exigence d'une résidence en Suisse de deux ans avant l'arrêt de travail –, elle serait à première vue en droit de refuser la délivrance d’une autorisation de séjour. En effet, une autorisation de séjour pour personne n’exerçant pas d’activité économique au sens des art. 6 ALCP, 2 § 2 et 24 Annexe I ALCP ne pourrait être octroyée au recourant, dès lors que ses moyens d’existence, malgré le versement d’une rente AI, seraient clairement insuffisants, le versement éventuel de prestations complémentaires de l’AI n’étant par ailleurs pas pris en compte dans le calcul des moyens suffisants (art. 16 al. 2 OLCP; ATF 135 II 265). Une autorisation de séjour ne pourrait pas non plus lui être accordée au sens de l’art. 20 OLCP. Il n’existe en effet pas, d'après le dossier, de motifs importants qui permettraient au recourant de demeurer en Suisse. A ce sujet, on peut relever que le recourant est arrivé en Suisse en mars 2004, alors qu'il était âgé de presque 40 ans. S'il a vécu plus d'une dizaine d'années en Suisse, il a grandi et il a passé l'essentiel de sa vie dans son pays d'origine. Il y a vraisemblablement conservé des attaches, ou si tel n'est pas le cas, il pourrait facilement y créer de nouveaux liens dans la mesure où il en parle la langue. A cela s'ajoute qu'aucun élément au dossier ne permet de penser qu'il se serait particulièrement bien intégré en Suisse. A première vue également, le fait d'être suivi par un psychiatre en Suisse n'est pas d'un motif suffisant pour reconnaître un cas d'extrême gravité, dans la mesure où la prise en charge psychothérapeutique du recourant pourrait normalement être assurée tout aussi bien au Portugal.</w:t>
      </w:r>
    </w:p>
    <w:p>
      <w:r>
        <w:rPr>
          <w:b/>
        </w:rPr>
        <w:t>E. 5</w:t>
      </w:r>
    </w:p>
    <w:p>
      <w:r>
        <w:t>Il résulte des considérants qui précèdent que le recours doit être partiellement admis et la décision du SPOP du 3 octobre 2017 annulée, la cause lui étant renvoyée pour complément d'instruction et nouvelle décision. Le présent arrêt doit être rendu sans frais. Le recourant, qui n'est pas assisté,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