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PE.2017.0437 vom 27. September 2018</w:t>
      </w:r>
    </w:p>
    <w:p>
      <w:r>
        <w:t>VD Tribunal cantonal, 2018-09-27, FR</w:t>
      </w:r>
    </w:p>
    <w:p>
      <w:r>
        <w:rPr>
          <w:b/>
        </w:rPr>
        <w:t xml:space="preserve">Quelle: </w:t>
      </w:r>
      <w:r>
        <w:t>https://mcp.opencaselaw.ch/entscheid/vd_omni_PE.2017.0437</w:t>
      </w:r>
    </w:p>
    <w:p>
      <w:r>
        <w:t>FR: VD_OMNI PE.2017.0437 du 27 septembre 2018</w:t>
      </w:r>
    </w:p>
    <w:p>
      <w:r>
        <w:t>IT: VD_OMNI PE.2017.0437 del 27 settembre 2018</w:t>
      </w:r>
    </w:p>
    <w:p>
      <w:pPr>
        <w:pStyle w:val="Heading2"/>
      </w:pPr>
      <w:r>
        <w:t>Regeste</w:t>
      </w:r>
    </w:p>
    <w:p>
      <w:r>
        <w:t>A.________/Service de la population (SPOP) | Rejet du recours d'une ressortissante française contre la décision de révoquer son autorisation de séjour UE/AELE. Le jour de son accident le 25 janvier 2011, la recourante avait alors travaillé trois semaines dans le cadre d'une mesure d'insertion après une longue période d'inactivité, de sorte qu'elle ne pouvait se voir reconnaître le statut de travailleuse au sens de l'art. 6 Annexe I ALCP au moment de son accident, ni le droit de demeurer au sens de l'art. 4 al. 1 Annexe I ALCP. Les courtes périodes d'activité entre 2016 et 2017 ne lui confère pas non plus la qualité de travailleuse et le délai de six mois de l'art. 61a LEtr est de toute manière échu depuis longtemps. Il n'y avait ainsi pas lieu d'attendre la décision de l'AI, dès lors que même dans le cas d'une réponse favorable elle n'aurait de toute manière pas l'autorisation de rester en Suisse. Enfin, au vu de l'ensemble des circonstances, notamment du fait que la recourante n'est jamais parvenue à conserver un emploi durablement et a dépendu de l'aide sociale durant une grande partie de son séjour, aucun motif important ne justifierait la prolongation de son autorisation de séjour, cela même si la transition de sa prise en charge médicale en France risque de provoquer une dégradation de son état de santé. Recours au Tribunal fédéral irrecevable (2C_989/2018 du 6 novembre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le non renouvellement de l'autorisation de séjour UE/AELE de la recourante. En sa qualité de ressortissante française, la recourante peut se prévaloir de l’ALCP.</w:t>
      </w:r>
    </w:p>
    <w:p>
      <w:r>
        <w:rPr>
          <w:b/>
        </w:rPr>
        <w:t>E. 3</w:t>
      </w:r>
    </w:p>
    <w:p>
      <w:r>
        <w:t>a) aa)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bb) S'agissant des travailleurs salariés, l'art. 6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Notion autonome de droit communautaire, la qualité de travailleur (salarié) doit s'interpréter en tenant compte de la jurisprudence pertinente de la Cour de justice de l'Union européenne (ci-après: CJUE), anciennement Cour de justice des communautés européennes (CJCE) (ATF 131 II 339 consid. 3.1 ss, avec nombreuses références à des arrêts de la CJUE/CJCE et à la doctrine; cf. aussi ATF 141 II 1 consid. 2.2.3 – 2.2.5). Ainsi, selon la jurisprudence du Tribunal fédéral (cf. p. ex. TF 2C_1162/2014 du 8 décembre 2015 consid. 3.4; 2C_1137/2014 du 6 août 2015 consid. 3.2 et</w:t>
      </w:r>
    </w:p>
    <w:p>
      <w:r>
        <w:rPr>
          <w:b/>
        </w:rPr>
        <w:t>E. 3.3</w:t>
      </w:r>
    </w:p>
    <w:p>
      <w:r>
        <w:t>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Les emplois temporaires d’insertion, qui sont destinés aux personnes au chômage, ne peuvent pas fonder ni prolonger la qualité de travailleur (ATF 141 II 1 consid. 2.2.5 et TF 2C_390/2013 du 10 avril 2014 consid. 4.2; TF 2C_79/2018 du 15 juin 2018 consid. 4.1.2). cc) L’art. 6 Annexe I ALCP prévoit également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Il faut encore relever qu'une autorisation de séjour UE/AELE ne pouvait être révoquée pour la seule raison qu'un ancien travailleur avait fait appel à l'aide sociale (TF 2C_412/2014 du 27 mai 2014 consid. 3.2; Silvia Gastaldi, L'accès à l'aide sociale dans le cadre de l'ALCP in: Libre circulation des personnes et accès aux prestations étatiques, Zurich 2015, p. 141). Cela n'empêchait toutefois pas l'autorité de refuser de renouveler une autorisation de séjour non pas pour ce motif uniquement, mais parce que la personne concernée avait perdu le statut de travailleur (TF 2C_1162/2014 du 8 décembre 2015 consid. 4.1). Entré en vigueur le 1 er juillet 2018, l'art. 61a de la loi fédérale du 16 décembre 2005 sur les étrangers (LEtr; RS 142.20)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b) En l’espèce, la recourante a travaillé en Suisse uniquement pendant de courtes périodes entre le 1 er janvier 2005 et le 25 janvier 2011, date à laquelle elle est tombée en incapacité de travail à la suite d’un accident. Elle avait alors travaillé trois semaines seulement après une longue période d’inactivité, le dernier emploi de la recourante datant de 2009 et ayant alors duré deux mois entre le 14 avril 2009 et le 16 juin 2009. Force est par ailleurs de constater que l’emploi débuté le 1 er janvier 2011 auprès de G.________ était en réalité une mesure d’insertion conclue pour trois mois et renouvelable de trois mois en trois mois. Dans ces circonstances et au vu de la jurisprudence citée plus haut, il y a lieu de retenir que la recourante ne pouvait pas se voir qualifiée de travailleuse au sens de l'ALCP au moment de son accident le 25 janvier 2011. Peu importe à cet égard que le SPOP lui ait délivré une autorisation de séjour à la suite de son admission à cette mesure d’insertion, la qualité de travailleur dépendant de la nature de l’activité exercée et non de l’autorisation délivrée ou remise en vigueur en vue de cette activité. Les courtes périodes d’activité de la recourante en 2016 et 2017 ne lui confère pas non plus la qualité de travailleuse. De toute manière, le délai de six mois de l’art. 61a LEtr est échu depuis longtemps. La recourante ne saurait ainsi se prévaloir de l’art. 6 annexe I ALCP pour demeurer en Suisse.</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ALCP, au règlement 1251/70 et à la directive 75/34/CEE, "tels qu'en vigueur à la date de la signature de l'accord". 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main-d'oeuvre compétent, et les absences pour cause de maladie ou accident sont considérées comme des périodes d'emploi au sens de l'art. 2 al. 1. L'art. 22 OLCP dispose enfin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b) En l’espèce, comme on l’a vu plus haut, la recourante n’avait pas la qualité de travailleuse lorsqu’elle est tombée en incapacité de travail le 25 janvier 2011. Ainsi, elle ne peut pas non plus se prévaloir des art. 4 ALCP et 2 al. 1 let. b du règlement 1251/70 pour obtenir le renouvellement de son autorisation de séjour. Dans ces circonstances, il n’est pas nécessaire d’attendre la décision de l’OAI dès lors qu’en cas de réponse favorable et de constat d’une incapacité permanente, elle n’aurait de toute manière pas l’autorisation de rester sur le territoire helvétique (cf. PE.2009.0059 consid. 2b ; PE.2014.0133 consid. 4a).</w:t>
      </w:r>
    </w:p>
    <w:p>
      <w:r>
        <w:rPr>
          <w:b/>
        </w:rPr>
        <w:t>E. 5</w:t>
      </w:r>
    </w:p>
    <w:p>
      <w:r>
        <w:t>Il importe encore d'examiner si, sur le plan du droit interne, la recourante peut prétendre à la délivrance d'une autorisation de séjour sur la base de l'art. 20 OLCP. a) Cette dernière disposition prévoit que si les conditions d’admission sans activité lucrative ne sont pas remplies au sens de l’ALCP ou de la Convention instituant l’AELE, une autorisation de séjour UE/AELE peut être délivrée lorsque des motifs importants l’exigent. Elle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([OASA; RS 142.201] cf.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Selon la jurisprudence, qui conserve toute sa valeur, l'art. 13 let. f OLE présentait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128 II 200 consid. 4 p. 207/208; 124 II 110 consid. 2 p. 112 et les arrêts cités; v. également arrêts PE.2013.0093 du 8 octobre 2013; PE.2012.0056 du 4 avril 2012). b) En l’espèce, la recourante est arrivée en Suisse à l’âge de 31 ans et y a passé treize ans. Son parcours professionnel a été très chaotique, puisqu’elle n’est jamais parvenue à conserver un poste plus de quelques mois, a d’ailleurs bénéficié de mesures d’insertion professionnelle et a régulièrement et parfois pour de longues périodes bénéficié de l’aide sociale. Même si l’on ne saurait lui attribuer une quelconque mauvaise volonté à cet égard, cela n’empêche pas de constater qu’elle a bénéficié pendant de nombreuses années de l’aide sociale et que les autorisations de séjour délivrées se sont toujours révélées injustifiées par la suite en raison de ses pertes d’emploi successives. La recourante est d’origine française. Aucun élément ne laisse apparaître que l’intégration en Suisse de la recourante serait à ce point poussée qu’un retour en France serait inenvisageable. En ayant vécu les 31 premières années de sa vie dans son pays d’origine, il est peu probable qu’elle n’ait conservé aucun lien avec ce pays. Le fait qu’elle n’ait plus aucun contact avec sa famille, comme elle le soutient, n’est à cet égard pas déterminant dans la mesure où elle n’en a pas en Suisse. D’ailleurs, avant de s’établir en Suisse, elle vivait proche de la frontière suisse, puisqu’elle disposait d’un permis de frontalière. En cas de révocation de son autorisation, elle pourra dès lors s’installer dans un lieu qui lui permettra de conserver – en tous cas dans une certaine mesure – les liens d’amitié qu’elle aurait créé en Suisse. En ce qui concerne l’état de santé de la recourante, la France dispose manifestement de structures médicales qui permettraient de poursuivre un traitement de qualité, même si l’organisation des soins entraînerait une modification des soins par rapport à la prise en charge actuelle, comme l’a relevé son médecin. A cet égard, on doit toutefois tenir compte du fait qu’une transition de son suivi en France aurait une probabilité élevée de produire une régression massive des progrès accomplis et ainsi de dégrader son état de santé. Là encore, une installation en France voisine devrait permettre de ne pas mettre un terme immédiat à la prise en charge actuelle. Compte tenu de l’ensemble de ces circonstances, en particulier du fait que la recourante est restée 13 ans en Suisse sans jamais parvenir à conserver un emploi durablement et a dépendu de l’aide sociale durant une grande partie de son séjour, il n’y pas lieu d’admettre que des motifs importants au sens de l’art 20 OLCP justifierait la prolongation de l’autorisation de séjour de la recourante, cela d’autant que son pays d’origine est la France, pays voisin de la Suisse. Sans minimiser les conséquences négatives d’un changement à terme d’intervenants et de systèmes médicaux sur la santé de la recourante, force est de constater qu’au regard de l’ensemble des circonstances, cet élément, ajouté à l’intégration relativement bonne de la recourante en Suisse, ne suffit pas à admettre un cas de rigueur. On relève d’ailleurs que la France dispose d’un système de santé de qualité et que ces conséquences négatives entraînées par les changements subis par la recourante seront probablement provisoires, le temps de l’adaptation aux nouveaux corps médical et système de soins.</w:t>
      </w:r>
    </w:p>
    <w:p>
      <w:r>
        <w:rPr>
          <w:b/>
        </w:rPr>
        <w:t>E. 6</w:t>
      </w:r>
    </w:p>
    <w:p>
      <w:r>
        <w:t>La recourante invoque finalement les art. 2 (droit à la vie), 3 (interdiction à la torture) et 10 al. 1 (droit à la liberté personnelle) et al. 2 (interdiction de la torture et des traitements dégradants). Elle soutient à cet égard que son renvoi de Suisse mettrait en danger son intégrité physique et psychique et se présenterait comme un traitement cruel, dégradant et contraire à sa dignité humaine. En l’occurrence, le non-renouvellement de l’autorisation de séjour de la recourante ne contreviendrait manifestement pas ni à la CEDH ni à la Cst., compte tenu de la pesée des intérêts effectuée sous chiffre 5 ci-dessus. 7.                Compte tenu de ce qui précède, le recours doit être rejeté et la décision confirmée. Par soucis d’équité, il n’est pas perçu de frais auprès de la recourante (art. 50 de la loi du 28 octobre 2008 sur la procédure administrative [LPA-VD; RSV 173.36]), qui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