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PE.2017.0421 vom 1. Mai 2018</w:t>
      </w:r>
    </w:p>
    <w:p>
      <w:r>
        <w:t>VD Tribunal cantonal, 2018-05-01, FR</w:t>
      </w:r>
    </w:p>
    <w:p>
      <w:r>
        <w:rPr>
          <w:b/>
        </w:rPr>
        <w:t xml:space="preserve">Quelle: </w:t>
      </w:r>
      <w:r>
        <w:t>https://mcp.opencaselaw.ch/entscheid/vd_omni_PE.2017.0421</w:t>
      </w:r>
    </w:p>
    <w:p>
      <w:r>
        <w:t>FR: VD_OMNI PE.2017.0421 du 1 mai 2018</w:t>
      </w:r>
    </w:p>
    <w:p>
      <w:r>
        <w:t>IT: VD_OMNI PE.2017.0421 del 1 maggio 2018</w:t>
      </w:r>
    </w:p>
    <w:p>
      <w:pPr>
        <w:pStyle w:val="Heading2"/>
      </w:pPr>
      <w:r>
        <w:t>Regeste</w:t>
      </w:r>
    </w:p>
    <w:p>
      <w:r>
        <w:t>A.________, B.________/Service de la population (SPOP) | Confirmation du refus de prolonger les autorisations de séjour UE/AELE délivrées à une ressortissante équatorienne, vivant séparée de son époux espagnol, et à son fils. L'autorisation d'établissement de son époux espagnol ayant été révoquée pour des motifs d'ordre public, la recourante, qui vit durablement séparée de celui-ci, ne peut se prévaloir d'un mariage qui n'existe plus que formellement pour bénéficier des dispositions de l'ALCP lui permettant de poursuivre son séjour en Suisse. Ressortissant espagnol, son fils, âgé de plus de 18 ans, ne peut prétendre détenir un droit originaire à poursuivre son séjour en Suisse; il n'a pas acquis le statut de travailleur et perçoit les prestations de l'assistance publique. Par conséquent, c'est en vain que sa mère prétend pouvoir exercer un droit dérivé de la nationalité de son fils pour continuer à séjourner en Suisse. Le SPOP a néanmoins estimé que la recourante et son fils pouvaient se prévaloir de raisons personnelles majeures et a préavisé favorablement la délivrance d’une autorisation de séjour annuelle en faveur des intéressés.</w:t>
      </w:r>
    </w:p>
    <w:p>
      <w:pPr>
        <w:pStyle w:val="Heading2"/>
      </w:pPr>
      <w:r>
        <w:t>Erwägungen</w:t>
      </w:r>
    </w:p>
    <w:p>
      <w:r>
        <w:rPr>
          <w:b/>
        </w:rPr>
        <w:t>E. 1</w:t>
      </w:r>
    </w:p>
    <w:p>
      <w:r>
        <w:t>a) Aux termes de l'art. 92 de la loi vaudoise du 28 octobre 2008 sur la procédure administrative (LPA-VD; RS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Les recourants requièrent la tenue d’une audience afin de pouvoir s’expliquer oralement devant le Tribunal.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être auditionnées par l'autorité (cf. art. 33 al. 2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A cela s’ajoute que l’art. 47 al. 4 de la loi fédérale du 16 décembre 2005 sur les étrangers (LEtr; RS 142.20), dont la deuxième phrase ne prévoit l’audition des enfants de plus de quatorze ans que si cela est nécessaire, ne confère pas un droit d’être entendu oralement. b) En l’espèce, l’on peut se dispenser de tenir une audience aux fins d’auditionner les recourants. L’autorité intimée a produit son dossier, qui est complet, et les recourants ont pu s’exprimer en dernier lieu sur les écritures de l’autorité intimée. En outre,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w:t>
      </w:r>
    </w:p>
    <w:p>
      <w:r>
        <w:rPr>
          <w:b/>
        </w:rPr>
        <w:t>E. 3</w:t>
      </w:r>
    </w:p>
    <w:p>
      <w:r>
        <w:t>Les recourants font valoir, pour l’essentiel, que les conditions permettant à l’autorité intimée de prolonger les autorisations UE/AELE dont ils bénéficient depuis leur entrée en Suisse sont en l’occurrence réunies.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La LEtr et ses ordonnances d’application n'est applicable aux membres de la famille des ressortissants des Etats membres de la Communauté européenne que dans la mesure où l'Accord sur la libre circulation n'en dispose pas autrement ou lorsque la loi fédérale prévoit des dispositions plus favorables (art. 2 al. 2 LEtr). b) Ressortissante d’un Etat tiers, avec lequel la Suisse n’est liée par aucun traité, A.________ est cependant mariée à un ressortissant espagnol, citoyen de l’UE et titulaire d’une autorisation de séjour UE/AELE. Quant à B.________, aujourd’hui majeur, il détient cette dernière nationalité. Dans ces conditions, il importe de vérifier si les recourants peuvent prétendre à l’exercice d’un droit tiré de l'Accord entre la Communauté européenne et ses Etats membres, d'une part, et la Confédération suisse, d'autre part, sur la libre circulation des personnes conclu le 21 juin 1999 et entré en vigueur le 1 er juin 2002 (RS 0.142.112.681; ci-après: ALCP). Cet examen se fera sur la base des circonstances au moment où la CDAP statue sur le recours.</w:t>
      </w:r>
    </w:p>
    <w:p>
      <w:r>
        <w:rPr>
          <w:b/>
        </w:rPr>
        <w:t>E. 4</w:t>
      </w:r>
    </w:p>
    <w:p>
      <w:r>
        <w:t>En premier lieu, A.________ rappelle qu’elle est toujours mariée à l’heure actuelle à C.________ et soutient que le lien conjugal subsiste tant que leur divorce n’a pas été prononcé. Elle fait dès lors valoir que c’est à tort que son autorisation de séjour UE/AELE n’a pas été prolongée. a) Selon l'art. 4 ALCP, le droit de séjour et d’accès à une activité économique des ressortissants d'une partie contractante sur le territoire d'une autre partie contractante est garanti sous réserve de l'art. 10 et conformément aux dispositions arrêtées dans l'Annexe I (ci-après: Annexe I ALCP). Le conjoint d'une personne ressortissant d'une partie contractante ayant un droit de séjour et ses descendants ont le droit de s'installer avec elle (art. 7 let. d ALCP et art. 3 al. 1, 1 ère phrase, et 2 let. a et b Annexe I ALCP).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(art. 3 al. 1, 2 ème phrase, annexe I ALCP). Selon la jurisprudence, l’art. 3 Annexe I ALCP confère au conjoint étranger d’un travailleur communautaire disposant d’une autorisation de séjour en Suisse un droit de séjour en Suisse pendant toute la durée formelle du mariage, attendu qu’il n’a pas à vivre " en permanence " sous le même toit que son époux pour être titulaire d’un tel droit, cette situation étant conforme au principe de non-discrimination en raison de la nationalité inscrit à l’art. 2 ALCP (ATF 130 II 113 consid. 8.3). Cette disposition confère le même droit à leurs descendants de moins de 21 ans ou à charge. Les droits des membres de la famille du travailleur de séjourner et d'exercer une activité lucrative sur le territoire d'un autre Etat partie sont en principe dérivés et n'existent, pour prendre l'exemple des époux, qu'autant et aussi longtemps que ceux-ci sont mariés et que le travailleur bénéficie lui-même d'un droit (originaire) de séjour en Suisse, sauf exceptions prévues par l'Accord (cf. ATF 130 II 113 consid. 7.3 p. 127; cf. art. 3 par. 4 Annexe I ALCP ). b) aa) Le droit au séjour pendant la durée formelle du mariage n’est toutefois pas absolu.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Ainsi, pour que le droit au séjour du conjoint ressortissant d’un Etat tiers subsiste, il importe que le mariage soit effectivement voulu. Car si le mariage a été contracté uniquement dans le but d’éluder les prescriptions en matière d’admission, le conjoint ne peut faire valoir un droit de séjour (v. Directives OLCP du SEM, état à novembre 2017 [ci-après: Directives OLCP], ch. 9.4.1, p. 107). En cas de séparation des époux, il y a abus de droit à invoquer l'art. 3 al. 1 annexe I ALCP lorsque le lien conjugal est vidé de toute substance et que la demande de regroupement familial vise seulement à obtenir une autorisation de séjour pour l'époux du travailleur communautaire (Directives OLCP, ch. 9.4.2, p. 108; ATF 139 II 393 consid. 3.1; 130 II 113 consid. 9.5; arrêts du Tribunal fédéral [TF] 2C_1069/2013 du 17 avril 2014 consid. 4.2; 2C_880/2012 du 25 janvier 2013 consid. 5.2). bb) A cet égard, le Tribunal fédéral a appliqué mutatis mutandis les critères élaborés par la jurisprudence rendue à propos de l'art. 7 al. 1 de l'ancienne loi fédérale du 26 mars 1931 sur le séjour et l'établissement des étrangers (aLSEE; RS 1 113 et RO 1949 225), qui s’appliquait au conjoint étranger d’un ressortissant suisse et était en vigueur jusqu'au 31 décembre 2007, afin de garantir le respect du principe de non-discrimination inscrit à l'art. 2 ALCP et d'assurer une certaine cohésion d'ensemble au système. Or, selon la jurisprudence relative à l'art. 7 al. 1 aLSEE, le mariage n'existe plus que formellement lorsque l'union conjugale est rompue définitivement, c'est-à-dire lorsqu'il n'y a plus d'espoir de réconciliation; les causes et les motifs de la rupture ne jouent pas de rôle (ATF 139 II 393 consid. 2.1 p. 395; 130 II 113 consid. 4.2; 128 II 145 consid.2; 127 II 49 consid. 5a et 5d). Les principes développés par le Tribunal fédéral en matière d'abus de droit s'appliquent, sous réserve de l’art. 50 LEtr (cf. art. 51 al. 1 let. a et al. 2 let. a LEtr; TF 2C_720/2008 du 14 janvier 2009 consid. 3.2; Directives OLCP, ch. 9.4.2; cf. en outre CDAP PE.2014.0284 du 2 décembre 2014; PE.2013.0036 du 15 octobre 2013; PE.2008.0286 du 3 décembre 2008). Il y a abus de droit notamment lorsqu'une institution juridique est utilisée à l'encontre de son but pour réaliser des intérêts que cette institution juridique ne veut pas protéger (ATF 133 II 6 consid. 3.2; 128 II 97 consid. 4). Tel est le cas notamment lorsque le conjoint étranger invoque un mariage n'existant plus que formellement dans le seul but d'obtenir une autorisation de police des étrangers, car cet objectif n'est pas protégé par la loi. L'existence d'un éventuel abus de droit doit être appréciée dans chaque cas particulier et avec retenue, seul l'abus manifeste pouvant être pris en considération (ATF 131 II 265 consid. 4.2). Des indices clairs doivent démontrer que la poursuite de la vie conjugale n'est plus envisagée et qu'il n'existe plus de perspective à cet égard (ATF 130 II 113 consid. 10.2; 128 II 145 consid. 2.2. et les arrêts cités). Il ne suffit pas qu'une procédure de divorce soit entamée ou que les époux vivent séparés et n'envisagent pas le divorce.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130 II 113 consid. 10.2; 127 II 49 consid. 5a). c) aa) En l’occurrence, la recourante A.________ est de nationalité équatorienne. Au bénéfice du regroupement familial, suite à son mariage avec C.________, lui-même ressortissant d'un Etat de l’Union européenne, titulaire à l’époque d’une autorisation de séjour UE/AELE, elle a obtenu une autorisation de séjour UE/AELE, conformément à l’art. 3 al. 1 et 2 let. a Annexe I ALCP. Or, le droit de la recourante à séjourner en Suisse subsiste, sous réserve de l’abus de droit, tant et aussi longtemps que son mariage avec C.________ n'est pas dissout juridiquement, soit par le divorce, soit par le décès de l’un d’eux (cf. Directives OLCP, ch. 9.4.1 à 9.4.3). bb) Les époux ne sont pas divorcés mais vivent séparés, en tout cas depuis l’incarcération, le 29 novembre 2014, de C.________, comme on l’a vu ci-dessus. Or, A.________ a elle-même indiqué durant la procédure que la reprise de la vie commune était «impensable» ; elle a du reste saisi, depuis lors, le Tribunal civil de l’arrondissement de ******** d’une demande unilatérale en divorce. Ainsi, malgré ses explications, A.________ ne peut se prévaloir d'un mariage qui n'existe plus que formellement pour bénéficier des dispositions de l'ALCP; elle n’est donc pas fondée à invoquer la protection de l'art. 3 al. 1 et 2 annexe I ALCP (dans ce sens, TF arrêt 2C_560/2017 du 8 septembre 2017 consid. 3.2; 2C_1069/2013 du 17 avril 2014 consid. 4.3; CDAP arrêts PE.2017.0295 du 17 décembre 2017; PE.2017.0150 du 3 août 2017; PE.2015.0006 du 11 juin 2015; PE.2014.0449 du 8 juillet 2015; PE.2013.0061 du 31 mai 2013 ). A cela s’ajoute que C.________ , dont l’autorisation de séjour UE/AELE n’a pas été prolongée et ceci, définitivement, ne peut lui-même plus se prévaloir d’un droit propre pour séjourner en Suisse. En conséquence, A.________ ne peut de toute façon prétendre à aucun droit de séjour, dans la mesure où ce droit serait dérivé de son mariage.</w:t>
      </w:r>
    </w:p>
    <w:p>
      <w:r>
        <w:rPr>
          <w:b/>
        </w:rPr>
        <w:t>E. 5</w:t>
      </w:r>
    </w:p>
    <w:p>
      <w:r>
        <w:t>A.________ fait valoir en deuxième lieu que son fils B.________, de nationalité espagnole, détiendrait un droit propre à la prolongation de son autorisation de séjour UE/AELE. Elle prétend exercer, du chef de ce qui précède, un droit dérivé à la prolongation de son autorisation. a) aa) Ainsi qu’on l’a vu ci-dessus, l’art. 3 par. 1 et 2 Annexe I ALCP confère aux descendants de moins de vingt-et-un ans d’un travailleur communautaire disposant d’une autorisation de séjour en Suisse un droit de séjour en Suisse, aussi longtemps que celui-ci bénéficie lui-même d'un droit (originaire) de séjour en Suisse, sauf exceptions prévues par l'Accord (cf. ATF 130 II 113 consid. 7.3 p. 127; cf. art. 3 par. 4 Annexe I ALCP ). On rappelle qu’en principe, les enfants membres de la famille du ressortissant UE/AELE détenteur du droit originaire ne disposent pas d’un droit de séjour autonome fondé sur l’ALCP. En vertu de leur caractère dérivé, les droits liés au regroupement familial n’ont en effet pas d’existence propre mais dépendent des droits originaires dont ils sont issus. L’existence d’un droit originaire peut toutefois être admise pour l’enfant UE/AELE qui a atteint ses dix-huit ans dans la mesure où il remplit personnellement les conditions donnant droit à la délivrance d’un titre de séjour UE/AELE au sens de l’ALCP (Directives OLCP, ch. 9.5.2 et note 166). bb) B.________ a obtenu une autorisation de séjour au bénéfice du regroupement familial avec son père C.________, également de nationalité espagnole. En l’occurrence, il appert cependant que par décision du 30 août 2017, l’autorité intimée a refusé de prolonger le titre de séjour de ce dernier. Cette décision étant devenue définitive, C.________ ne peut plus prétendre à la poursuite de son séjour en Suisse. Il en résulte que B.________ ne peut retirer aucun droit de ce qui précède. A cela s’ajoute que ce dernier, aujourd’hui âgé de dix-huit ans, n’avait pas entamé de formation professionnelle en Suisse lorsque la communauté familiale entre son père et sa mère a pris fin, de sorte qu’il ne peut pas se prévaloir de l’art. 3 par. 6 Annexe I ALCP (v. sur ce point, ATF 130 II 393 consid. 4.2.2 p. 399). Il importe toutefois de vérifier si B.________ détient, comme les recourants le soutiennent, un droit originaire lui permettant de poursuivre son séjour en Suisse. b) aa) Selon l'art. 2 par. 1 Annexe I ALCP, les ressortissants d’une partie contractante ont le droit de séjourner et d’exercer une activité économique sur le territoire de l’autre partie contractante selon les modalités prévues aux chapitres II à IV de l’Annexe I. Aux termes de l’art.</w:t>
      </w:r>
    </w:p>
    <w:p>
      <w:r>
        <w:rPr>
          <w:b/>
        </w:rPr>
        <w:t>E. 6</w:t>
      </w:r>
    </w:p>
    <w:p>
      <w:r>
        <w:t>Les recourants n’invoquent aucune autre disposition de l’ALCP dont il y aurait lieu de déduire un droit à la poursuite de leur séjour en Suisse. Par conséquent, c’est à juste titre que l’autorité intimée a estimé que celui-ci devait être apprécié à l’aune du droit interne, soit aux conditions de la LEtr et de ses dispositions d’application (Directives OLCP, ch. 9.4.3). a) On a vu plus haut au consid. 4 que le droit de séjour du conjoint du ressortissant UE/AELE s’éteignait en cas de dissolution du mariage (divorce ou décès du  ressortissant UE/AELE détenteur du droit originaire). Lorsque le conjoint UE/AELE peut justifier lui-même d'un droit de séjour originaire, par exemple parce qu'il exerce une activité lucrative ou qu’il dispose de moyens financiers suffisants, la poursuite de son séjour n'est pas remise en cause (sous réserve de l’abus de droit). Or, cette réglementation ne s'applique pas à l'égard des membres de la famille ressortissants, à l’image A.________, d'Etats tiers. Dans ce cas, la poursuite du séjour après dissolution du mariage (décès ou divorce) est en effet régie par les dispositions de la LEtr et ses ordonnances d'exécution (cf. sur ce point, Directives OLCP, ch. 9.4.3). A teneur des art. 50 al. 1 LEtr et 77 al. 1 OASA, l'autorisation de séjour octroyée au conjoint et aux enfants au titre du regroupement familial selon l'art. 44 LEtr peut être prolongée après la dissolution du mariage ou de la famille si: la communauté conjugale existe depuis au moins trois ans et que l'intégration est réussie, ou si (let. a) la poursuite du séjour en Suisse s'impose pour des raisons personnelles majeures (let. b). Les raisons personnelles majeures visées à l'al. 1, let. b, sont notamment données lorsque le conjoint est victime de violence conjugale ou lorsque le mariage a été conclu en violation de la libre volonté d'un des époux ou que la réintégration sociale dans le pays de provenance semble fortement compromise (al. 2). b) En l’occurrence, l’autorité intimée a admis que A.________ pouvait se prévaloir de raisons personnelles majeures au sens où l’art. 77 al. 2 OASA l’entend, de sorte que les conditions de l’art. 77 al. 1 let. b OASA étaient réunies. Dans la mesure où elle a préavisé favorablement la délivrance d’une autorisation de séjour annuelle en faveur de l’intéressée, il n’y a donc pas lieu de revenir sur la décision attaquée. c) De même, l’autorité intimée a préavisé favorablement la délivrance d’une autorisation de séjour en faveur de B.________ , qui était mineur au moment de la demande de prolongation, au bénéfice du regroupement familial avec sa mère, vu l’art. 44 LEtr. La décision attaquée sera également confirmée sur ce point.</w:t>
      </w:r>
    </w:p>
    <w:p>
      <w:r>
        <w:rPr>
          <w:b/>
        </w:rPr>
        <w:t>E. 7</w:t>
      </w:r>
    </w:p>
    <w:p>
      <w:r>
        <w:t>a) Il suit de ce qui précède que le recours ne peut qu’être rejeté et la décision attaquée, confirmée. b) Compte tenu de leurs ressources, les recourants ont été mis au bénéfice de l'assistance judiciaire par décision du 6 octobre 2017.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compte tenu de la liste des opérations produite, l’indemnité de Me Alessandro Brenci peut être arrêtée à 1’749 fr.25, soit 1’602 fr. d'honoraires (8h54 x 180 fr.), 19 fr.60 de débours et 127 fr.65 de TVA (8%, 7,7% à compter du 1 er janvier 2018). c) Il se justifie de renoncer à la perception d’un émolument (art. 49 al. 1, 50, 91 et 99 LPA-VD). d) L'indemnité de conseil d'office est supportée provisoirement par le canton (cf. art. 122 al. 1 let. a CPC, applicable par renvoi de l'art. 18 al. 5 LPA-VD), la recourante étant rendue attentive au fait qu’elle est tenue de rembourser le montant ainsi avancé dès qu'elle sera en mesure de le faire (art. 123 al. 1 CPC, applicable par renvoi de l'art. 18 al. 5 LPA-VD). Il incombe au Service juridique et législatif de fixer les modalités de ce remboursement (art. 5 RAJ). e) Vu le sort du recours,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