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PE.2017.0417 vom 5. März 2018</w:t>
      </w:r>
    </w:p>
    <w:p>
      <w:r>
        <w:t>VD Tribunal cantonal, 2018-03-05, FR</w:t>
      </w:r>
    </w:p>
    <w:p>
      <w:r>
        <w:rPr>
          <w:b/>
        </w:rPr>
        <w:t xml:space="preserve">Quelle: </w:t>
      </w:r>
      <w:r>
        <w:t>https://mcp.opencaselaw.ch/entscheid/vd_omni_PE.2017.0417</w:t>
      </w:r>
    </w:p>
    <w:p>
      <w:r>
        <w:t>FR: VD_OMNI PE.2017.0417 du 5 mars 2018</w:t>
      </w:r>
    </w:p>
    <w:p>
      <w:r>
        <w:t>IT: VD_OMNI PE.2017.0417 del 5 marzo 2018</w:t>
      </w:r>
    </w:p>
    <w:p>
      <w:pPr>
        <w:pStyle w:val="Heading2"/>
      </w:pPr>
      <w:r>
        <w:t>Regeste</w:t>
      </w:r>
    </w:p>
    <w:p>
      <w:r>
        <w:t>A.________/Service de la population (SPOP) | Confirmation de la décision du SPOP, révoquant le permis de séjour d'un italien qui n'a travaillé que quelques mois en Suisse avant de se retrouver en incapacité durable de travail. Le contrat de travail signé par le recourant avec un restaurant ne lui permet pas de bénéficier du statut de travailleur communautaire, s'agissant d'une activité qui doit être tenue pour marginale et accessoire (taux d'acitivté inférieur à 50%, rémunération entre 1'400 et 1'600 fr., travail sur appel, nécessité de recourir aux prestations de l'aide sociale). Le recourant n'a pas le droit de demeurer en Suisse, la condition de résidence préalable de deux ans avant la survenance de l'incapacité de travailler n'étant pas remplie.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Il convient dès lors d'entrer en matière sur le fond.</w:t>
      </w:r>
    </w:p>
    <w:p>
      <w:r>
        <w:rPr>
          <w:b/>
        </w:rPr>
        <w:t>E. 2</w:t>
      </w:r>
    </w:p>
    <w:p>
      <w:r>
        <w:t>Le recourant, de nationalité italienne, peut se prévaloir d’un droit originaire à une autorisation de séjour en se fondant sur l’Accord du 21 juin 1999, entré en vigueur le 1 er juin 2002, entre la Confédération suisse, d'une part, et la Communauté européenne et ses Etats membres, d'autre part, sur la libre circulation des personnes (ALCP; RS 0.142.112.681). La loi fédérale du 16 décembre 2005 sur les étrangers (LEtr; RS. 142.20) ne s'applique aux ressortissants des Etats membres de l'Union européenne (ci-après: UE) que lorsque l'ALCP n'en dispose pas autrement ou lorsqu'elle prévoit des dispositions plus favorables (cf. art. 2 al. 2 LEtr ). Comme l'ALCP ne réglemente pas en tant que tel le retrait de l'autorisation de séjour UE/AELE, c'est l' art. 62 LEtr qui est applicable (cf.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TF 2C_569/2015 du 7 mars 2017 consid. 3.2; 2C_1097/2016 du 20 février 2017 consid. 3.1; 2C_317/2016 du 14 septembre 2016 consid. 4.2). Dès lors qu'il constitue une limite à la libre circulation des personnes, le retrait de l'autorisation de séjour UE/AELE doit néanmoins être conforme aux exigences de l'ALCP (cf.  TF 2C_401/2012 du 18 septembre 2012 consid. 3.1; 2C_238/2012 du 30 juillet 2012 consid. 2.1). En vertu de l'art. 23 al. 1 OLCP,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et les références citées; TF 2C_761/2015 du 21 avril 2016 consid. 4.3).</w:t>
      </w:r>
    </w:p>
    <w:p>
      <w:r>
        <w:rPr>
          <w:b/>
        </w:rPr>
        <w:t>E. 3</w:t>
      </w:r>
    </w:p>
    <w:p>
      <w:r>
        <w:t>Il convient d'examiner en premier lieu si le recourant peut se prévaloir du statut de travailleur communautaire, compte tenu de ses précédentes activités et dans la mesure où il a signé un nouveau contrat de travail le 25 octobre 2017. a) L'art.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al.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Aux termes de l'art. 16 al. 2 ALCP,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136 II 5 consid.</w:t>
      </w:r>
    </w:p>
    <w:p>
      <w:r>
        <w:rPr>
          <w:b/>
        </w:rPr>
        <w:t>E. 3.4</w:t>
      </w:r>
    </w:p>
    <w:p>
      <w:r>
        <w:t>p. 12 s. et les références citées, 65 consid. 3.1 p. 70 s.; TF 2C_1162/2014 du 8 décembre 2015 consid. 3.4). L'acception de "travailleur" constitue une notion autonome du droit de l'UE, qui ne dépend pas de considérations nationales (TF 2C_1061/2013 du 14 juillet 2015 consid. 4.2 et les références citées; cf. ATF 140 II 112 consid. 3.2 p. 117 s.; 131 II 339 consid. 3.1 p. 344 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d'Etat à la Justice , du 23 mars 1982, par. 17; ATF 141 II 1 consid. 2.2.4 p. 6, consid. 3.3.2 p. 9 s.; arrêt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(TF 2C_761/2015 du 21 avril 2016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références citées; TF 2C_761/2015 du 21 avril 2016 consid. 4.2.2).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(cf. TF 2C_1137/2014 du 6 août 2015 consid. 4.4). Il en allait de même d'un contrat de travail de durée indéterminée sur appel avec un salaire horaire (22 fr. 90/h.) qui avait abouti, sur une durée de quatre mois, à un taux d'occupation inférieure à 50% (à savoir, une moyenne de 79.80 heures/mois) et à un revenu mensuel moyen de 1'673 fr. (TF 2C_98/2015 du 3 juin 2016 consid. 6.2). Plus récemment, le Tribunal fédéral a jugé que, bien qu'un revenu mensuel de 2'100 fr. s'avère modique pour une personne vivant en Suisse, son montant n'est pas purement symbolique et doit partant être considéré comme un revenu réel au sens de l'Accord sur la libre circulation (TF 2C_813/2016 du 27 mars 2017 consid. 3.2). b) En l'occurrence, le recourant, au bénéfice d'un contrat d'une durée indéterminée, n'a travaillé que durant quatre mois pour l'établissement de restauration qui l'a initialement engagé. Il a ensuite œuvré deux mois au sein d'un autre établissement, avant de se retrouver durablement en incapacité de travail à la suite d'un accident. Après son licenciement le 15 juillet 2016, le recourant n'était plus à la recherche d'un emploi. Il convient dès lors d'admettre que le recourant, s'il avait acquis la qualité de travailleur communautaire en dépit de la brièveté de ses occupations, a perdu ce statut à la suite de son licenciement. Le recourant a certes produit, dans le cadre de la présente procédure, le contrat de travail pour employé avec horaires irréguliers comme pizzaiolo pour un salaire horaire net de 16,88 fr., qu'il a signé avec un restaurant le 25 octobre 2017. Outre que ce contrat ne lui garantit pas un nombre minimal d'heures de travail par semaine, la rémunération que le recourant a tiré de cette activité (1'643,54 fr. en novembre 2017 pour 83,25 heures et 1'433,45 fr. en décembre 2017 pour 72,75 heures) s'avère insuffisante pour lui conférer la qualité de travailleur communautaire. Son taux d'occupation durant deux mois a en effet été inférieur à 50% et n'est de surcroît pas garanti. Il s'ensuit que l'activité déployée par le recourant doit être tenue pour marginale et accessoire. A cela s'ajoute que le recourant n'est pas en mesure de subvenir à son entretien, dès lors qu'il a toujours recours aux prestations de l'aide sociale. Compte tenu de ce qui précède, l'autorité intimée pouvait retenir que le recourant avait perdu, pour autant qu'il l'ait acquis, le statut de travailleur communautaire et décider de révoquer son titre de séjour.</w:t>
      </w:r>
    </w:p>
    <w:p>
      <w:r>
        <w:rPr>
          <w:b/>
        </w:rPr>
        <w:t>E. 4</w:t>
      </w:r>
    </w:p>
    <w:p>
      <w:r>
        <w:t>Il reste à examiner si le recourant peut éventuellement se prévaloir d'un droit de demeurer. a) Selon l'art. 4 al. 1 Annexe I ALCP ,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L'art. 22 OLCP dispose enfin que les ressortissants de l'UE qui ont le droit de demeurer en Suisse selon l'accord sur la libre circulation des personnes reçoivent une autorisation de séjour UE/AELE. D'après le ch. 10.3.1 des directives du Secrétariat d'Etat aux migrations (SEM) concernant l'introduction progressive de la libre circulation des personnes, dans leur version du mois de novembre 2017,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Peut se prévaloir d'une incapacité permanente de travail lui permettant d'invoquer un droit de demeurer le ressortissant de l'Union européenne qui a obtenu une décision positive de l'Office AI en relation avec une demande d'octroi d'une rente (TF 2C_587/2013 du 30 octobre 2013 consid. 4). Lorsqu'une demande de rente d'invalidité a été déposée, il convient ainsi d'attendre la décision qui sera rendue par l'office compétent, pour autant que les autres conditions du règlement ( CEE) 1251/70 soient remplies (ATF 141 II 1 consid. 4.2.1; TF 2C_1102/2013 du 8 juillet 2014 consid. 4.4; 2C_587/2013 précité consid. 4.3; arrêt PE.2015.0053 du 4 décembre 2015 consid. 2b/aa). b) En l'occurrence, le recourant résidait en Suisse depuis moins d'une année lorsqu'il a été frappé d'un accident. Bien que le recourant prétende, dans son recours, qu'il s'agissait d'un accident professionnel, les divers rapports médicaux figurant au dossier ne laissent aucun doute quant à la qualification non professionnelle de cet événement; le recourant a en effet indiqué qu'il s'était blessé à la suite d'une dispute avec sa compagne. Il apparaît dès lors que le recourant ne peut pas se prévaloir d'un droit de demeurer, la condition de séjour préalable n'étant pas réalisée. Il ne se justifie dès lors pas d'attendre, comme le demande de recourant, l'issue de la demande formulée auprès de l'assurance-invalidité.</w:t>
      </w:r>
    </w:p>
    <w:p>
      <w:r>
        <w:rPr>
          <w:b/>
        </w:rPr>
        <w:t>E. 5</w:t>
      </w:r>
    </w:p>
    <w:p>
      <w:r>
        <w:t>L’art. 6 ALCP prévoit encore que le droit de séjour sur le territoire d'une partie contractante est garanti aux personnes n'exerçant pas d'activité économique selon les dispositions de l'annexe I relatives aux non actifs.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Les personnes ayant occupé un emploi d'une durée inférieure à un an sont assimilées aux personnes sans activité économique (art. 24 par. 3 Annexe I ALCP). D'après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 Aide sociale: concepts et normes de calcul "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N'étant pas autonome financièrement, le recourant ne peut pas prétendre à l'octroi d'une autorisation de séjour pour personne sans activité lucrative au sens de l'art. 24 annexe 1 ALCP.</w:t>
      </w:r>
    </w:p>
    <w:p>
      <w:r>
        <w:rPr>
          <w:b/>
        </w:rPr>
        <w:t>E. 6</w:t>
      </w:r>
    </w:p>
    <w:p>
      <w:r>
        <w:t>Les considérants qui précèdent conduisent au rejet du recours et à la confirmation de la décision attaquée. Vu les circonstances, il est renoncé à percevoir 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