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PE.2017.0376 vom 29. Januar 2018</w:t>
      </w:r>
    </w:p>
    <w:p>
      <w:r>
        <w:t>VD Tribunal cantonal, 2018-01-29, FR</w:t>
      </w:r>
    </w:p>
    <w:p>
      <w:r>
        <w:rPr>
          <w:b/>
        </w:rPr>
        <w:t xml:space="preserve">Quelle: </w:t>
      </w:r>
      <w:r>
        <w:t>https://mcp.opencaselaw.ch/entscheid/vd_omni_PE.2017.0376</w:t>
      </w:r>
    </w:p>
    <w:p>
      <w:r>
        <w:t>FR: VD_OMNI PE.2017.0376 du 29 janvier 2018</w:t>
      </w:r>
    </w:p>
    <w:p>
      <w:r>
        <w:t>IT: VD_OMNI PE.2017.0376 del 29 gennaio 2018</w:t>
      </w:r>
    </w:p>
    <w:p>
      <w:pPr>
        <w:pStyle w:val="Heading2"/>
      </w:pPr>
      <w:r>
        <w:t>Regeste</w:t>
      </w:r>
    </w:p>
    <w:p>
      <w:r>
        <w:t>A.________, B.________/Service de la population (SPOP) | Ressortissants portugais et citoyens de l'UE, les recourants n'ont pas acquis la qualité de travailleurs et ne peuvent se prévaloir d'un droit de demeurer en Suisse dans l'attente d'une décision de l'assurance-invalidité concernant Monsieur. En outre, ils dépendent entièrement de l’assistance publique pour leur entretien. Aucun élément du dossier ne permet de retenir que leur petite-fille, majeure et titulaire d'une autorisation d'établissement, qui a vécu jusqu'à présent avec eux, serait à l’heure actuelle en situation de dépendance vis-à-vis d’eux. Les recourants vivent en Suisse depuis sept ans, sans y avoir créé des attaches plus solides qu'avec leur pays d'origine. Les problèmes de santé qu'ils rencontrent peuvent être traités au Portugal. Confirmation du refus de prolonger leurs autorisations de séjour UE/AELE de longue durée et de leur renvoi.</w:t>
      </w:r>
    </w:p>
    <w:p>
      <w:pPr>
        <w:pStyle w:val="Heading2"/>
      </w:pPr>
      <w:r>
        <w:t>Erwägungen</w:t>
      </w:r>
    </w:p>
    <w:p>
      <w:r>
        <w:rPr>
          <w:b/>
        </w:rPr>
        <w:t>E. 1</w:t>
      </w:r>
    </w:p>
    <w:p>
      <w:r>
        <w:t>LPA-VD par renvoi de l’art. 99 LPA-VD), est recevable. Il y a lieu d’entrer en matière.</w:t>
      </w:r>
    </w:p>
    <w:p>
      <w:r>
        <w:rPr>
          <w:b/>
        </w:rPr>
        <w:t>E. 2</w:t>
      </w:r>
    </w:p>
    <w:p>
      <w:r>
        <w:t>Citoyens de l’UE, les recourants peuvent se prévaloir des droits conférés par l’ALCP. Les recourants sont entrés en Suisse le 6 août 2010 et ont bénéficié d’une autorisation de séjour de courte durée dès la prise de leurs emplois respectifs, puis d’une autorisation de séjour de longue durée. Or, A.________ a perdu son emploi suite à son accident de travail le ******** 2010 et depuis lors, n’a pas retrouvé de nouvel emploi. B.________, pour sa part, n’a jamais retrouvé un emploi depuis la fin de son contrat de travail le 31 mars 2012. Il importe dès lors de déterminer si, au vu de ce qui précède, les recourants ou l’un d’entre eux, se trouvent dans une situation de libre circulation des personnes. A cet égard, on relève que les recourants, qui invoquent principalement l’art.</w:t>
      </w:r>
    </w:p>
    <w:p>
      <w:r>
        <w:rPr>
          <w:b/>
        </w:rPr>
        <w:t>E. 4</w:t>
      </w:r>
    </w:p>
    <w:p>
      <w:r>
        <w:t>Annexe I ALCP pour s’opposer au refus de la prolongation de leur autorisation de séjour UE/AELE, admettent implicitement qu’ils ne disposent plus à ce jour de la qualité de travailleurs au sens de l’art. 6 Annexe I ALCP, par renvoi de l’art. 4 ALCP. Ils n’ont du reste jamais été inscrits à l’ORP aux fins de recherches d’emploi. a)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du Tribunal fédéral 2C_545/2015 du 14 décembre 2015 consid. 3.1; 2C_587/2013 du 30 octobre 2013 consid. 3.1). Lorsqu'un étranger établit avoir cessé son activité à la suite d'une incapacité de travail et dépose une demande de rente de l'assurance-invalidité, il a en principe droit à la délivrance d'une autorisation de séjour jusqu'à ce que l'office AI statue, du moins lorsqu'il n'est pas invraisemblable que sa demande soit admise. Il importe de vérifier qu'une décision relative à l'incapacité de travail du requérant, et non un simple projet, a été rendue par l'office AI. Ce n'est que sur la base d'une telle décision que le Tribunal cantonal peut examiner si le requérant présente une incapacité permanente de travail au sens de l'art. 2 par. 1 let. b du règlement 1251/70 (cf. arrêt 2C_587/2013, déjà cité. consid. 4.2 et 4.3). A teneur de la Directive du Secrétariat d'Etat aux migrations (SEM) concernant l'introduction progressive de la libre circulation des personnes (II. Accord sur la libre circulation des personnes, version au 1 er novembre 2017 [ci-après: Directive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Seuls les citoyens de l’UE/AELE qui ont occupé un emploi dans le cadre de l'ALCP et ont par conséquent bénéficié des droits conférés aux travailleurs selon cet accord peuvent se prévaloir du droit de demeurer (ch. 10.3.1; dans le même sens, arrêts 2C_761/2015 du 21 avril 2016 consid. 3.1; 2C_545/2015 du 14 décembre 2015 consid. 3.2). Ainsi, pour pouvoir prétendre à demeurer en Suisse sur la base de l' art. 4 annexe I ALCP en relation avec l'art. 2 al. 1 let. b du règlement 1251/70, il est indispensable qu'au moment où survient l'incapacité permanente de travail, le travailleur ait encore effectivement ce statut (cf. arrêts 2C_289/2017 du 4 décembre 2017 consid. 4.5.1; 2C_1034/2016 du 13 novembre 2017 consid. 2.2 et 4.2). Il ressort en outre du texte de l’art. 4 par. 1 que les membres de la famille d'un ressortissant UE/AELE ayant fait valoir son droit de demeurer sont autorisés à demeurer en Suisse s'ils résident chez lui (Directive OLCP, ch. 10.3.3). b) B.________ a travaillé du 1 er mars 2011 au 31 mars 2012 en qualité d’aide de cuisine dans un établissement public. Peu importe que cette activité n’ait été exercée qu’à temps partiel, de sorte qu’elle pourrait revêtir un caractère marginal et accessoire (v. sur ce point, arrêts du Tribunal fédéral 2C_761/2015 du 21 avril 2016 consid. 4.2.2; 2C_1137/2015 du</w:t>
      </w:r>
    </w:p>
    <w:p>
      <w:r>
        <w:rPr>
          <w:b/>
        </w:rPr>
        <w:t>E. 4.3</w:t>
      </w:r>
    </w:p>
    <w:p>
      <w:r>
        <w:t>p. 381). b) En l’occurrence, les recourants se sont vus confier la garde de leur petite-fille, C.________ , dont les parents ont été déchus de leurs droits parentaux. Or, cette dernière qui, jusqu’alors vivait sous le toit des recourants, bénéficie sans doute d’une autorisation d’établissement, mais elle est majeure depuis deux ans. Il est vrai que C.________, atteinte de troubles cognitifs, souffre d’un retard de développement; une curatelle a du reste été instituée en sa faveur. Ces éléments ne permettent toutefois pas de conclure qu’elle se trouverait en situation de dépendance vis-à-vis des recourants. Au terme de l’instruction, il apparaît en effet, selon les dernières explications de l’autorité intimée, que C.________ a pu bénéficier, compte tenu de sa situation, d’une orientation professionnelle adaptée. Or, au terme d’un stage, elle vient d’entrer au service de ********, coopérative avec laquelle elle a conclu un contrat de travail à durée indéterminée pour une activité à un taux de 70%. En outre, C.________ est actuellement à la recherche de son propre logement, afin de pouvoir vivre de façon autonome; elle serait du reste vivement encouragée dans ce sens par sa curatrice. Les recourants, auxquels ces déterminations ont été communiquées, n’ont pas contredit ce qui précède. Ainsi, a ucun élément du dossier ne permet de retenir que C.________ serait à l’heure actuelle en situation de dépendance vis-à-vis d’eux. Les recourants ne sont par conséquent pas fondés à invoquer la protection de leur vie familiale à l’appui de leur demande de prolongation de leurs titres de séjour. 5. A titre subsidiaire, les recourants font également valoir que leur situation respective serait constitutive d’un cas de rigueur au sens où l'art. 20 OLCP l’entend.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avant de soumettre le cas au SEM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3 juillet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Les recourants séjournent sans doute en Suisse depuis sept ans. Ils ne peuvent cependant pas raisonnablement soutenir y avoir créé des attaches plus profondes qu’avec leur pays d’origine, où A.________ a vécu cinquante-trois ans et B.________, quarante-neuf. Du reste, on ne retire pas de leurs explications qu’ils entretiennent des liens particulièrement forts avec la Suisse, même si leur petite-fille y habite. En outre, aucun élément du dossier ne permet de retenir que leur intégration s’y révélerait particulièrement remarquable, puisque A.________ n’y a travaillé qu’un mois et B.________, treize mois. Sans doute, la procédure ouverte devant l’office AI suite à la demande de A.________ n’est pas achevée et ce dernier demeure dans l’attente d’une décision de l’office AI quant à l’octroi ou non de prestations. Le sort de cette demande n’influe cependant pas sur l’admission de l’intéressé en Suisse. En outre, pour subir des examens médicaux ou se présenter à des audiences durant la procédure AI en cours, point n'est besoin de rester en Suisse; A.________ peut en effet effectuer des séjours touristiques à cet égard ou se faire représenter par un mandataire (dans le même sens, arrêts 2C_905/2012 du 13 mai 2013 consid. 3.2; 2C_138/2007 du 17 août 2007 consid. 4 et les réf. citées). Il en va de même s’agissant de la procédure pendante à la CASSO contre la SUVA. Sans doute, les recourants font actuellement face à d’importantes difficultés, eu égard principalement à l’état de santé de A.________. L’accident de travail dont ce dernier a été victime en 2010 a occasionné chez lui des séquelles importantes, puisqu’il souffre de céphalées chroniques et d’un syndrome vertigineux; en outre, cet accident a provoqué chez lui une surdité partielle du côté droit.  Il est confronté par ailleurs à des épisodes dépressifs, toujours aux dires des médecins. Il ressort en outre des explications des recourants que B.________ doit assister son époux, compte tenu de ses pertes d’équilibre, pour certains actes de la vie quotidienne et même l’accompagner lorsqu’il sort. A cela s’ajoutent ses propres problèmes de santé qui, avec l’assistance qu’elle apporte à son époux, sont de nature à entraver ses recherches d’emploi. B.________ n’a cependant guère tenté de se réinsérer dans le monde socio-professionnel depuis son licenciement, puisqu’elle n’est pas inscrite auprès d’un ORP. Il en résulte que depuis quatre ans au moins, les recourants dépendent entièrement de l’assistance publique pour leur entretien et ont contracté une dette importante envers la collectivité. Les recourants expliquent qu’ils n’envisagent nullement de retourner au Portugal, compte tenu de l’état de santé de A.________. On relève cependant que, même si ce dernier est toujours suivi et que son état de santé demeure fragile, le traitement qui lui est actuellement prescrit peut être dispensé dans son pays d’origine, le Portugal étant pourvu d’infrastructures médicales, hospitalières et institutionnelles. Comme l’observe l’autorité intimée, les troubles de la santé qui affectent actuellement le recourant peuvent parfaitement être pris en charge dans son pays de provenance. Des constatations similaires peuvent être faites s’agissant de l’état de santé de B.________. c) Par conséquent, aucun élément ne permet de retenir que les recourants représenteraient un cas de rigueur, justifiant qu’il soit dérogé aux conditions d’admission du séjour en Suisse. 6. Au surplus, les recourants ne soutiennent pas qu’au vu de leur état de santé actuel, leur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bien le cas en l’occurrence. . 7. Les considérants qui précèdent conduisent dès lors le Tribunal à rejeter le recours et à confirmer la décision attaquée. Au vu de la situation des recourants, le présent arrêt sera rendu sans frais, bien que ceux-ci succombent (art. 49 al. 1, 50, 91 et 99 LPA-VD). L’allocation de dépens n’entre pas en ligne de compte (art. 55 al. 1, 91 et 99 LPA-VD).</w:t>
      </w:r>
    </w:p>
    <w:p>
      <w:r>
        <w:rPr>
          <w:b/>
        </w:rPr>
        <w:t>E. 6</w:t>
      </w:r>
    </w:p>
    <w:p>
      <w:r>
        <w:t>août 2015 consid. 4.4; 2C_1061/2013 du 14 juillet 2015 consid. 4.4; 2C_390/2013 du 10 avril 2014 consid. 3.1 et les références citées; CDAP, arrêts PE.2015.0349 du 28 décembre 2015 consid. 2b/aa; PE.2014.0422 du 8 mai 2015 consid. 2). En effet, c’est à la faveur de cette activité que l’intéressée s’est vue délivrer une autorisation de séjour UE/AELE de longue durée. Or, les recourants n’allèguent pas que depuis la perte de cet emploi, B.________ soit empêchée de prendre un nouvel emploi en raison d’ une incapacité permanente de travail. Cette dernière n’est par conséquent pas fondée à se prévaloir d’un droit de demeurer en Suisse au sens de l’art. 4 al. 1 Annexe I ALCP. Pour sa part, A.________ a obtenu une autorisation de séjour de longue durée au bénéfice de l’art. 3 Annexe I ALCP, aux termes duquel les membres de la famille d'une personne ressortissant d'une partie contractante ayant un droit de séjour ont le droit de s'installer avec elle (par. 1, 1 ère phrase). Sont considérés comme membres de la famille, quelle que soit leur nationalité son conjoint et leurs descendants de moins de 21 ans ou à charge (par. 2 let. a). Son droit à la poursuite de son séjour en Suisse dérive ainsi de celui de son épouse, à moins qu’il puisse se prévaloir d’un droit propre. On observe sur ce point que A.________ séjournait en Suisse depuis deux mois seulement, lorsqu’il a perdu son emploi. Ainsi, il n’a pas exercé cet emploi durant une année au moins lorsqu’il a été victime d’un accident de travail. Par conséquent, il n’a pas acquis le statut de travailleur au sens de l’art. 6 al. 1 Annexe I ALCP (cf. sur ce point arrêts PE.2013.0478 du 4 août 2014 consid. 2). Or, il a été jugé que le ressortissant communautaire n’ayant pas encore acquis le statut de travailleur au sens de la disposition précitée lorsqu'il a été frappé d'une incapacité de travail, ne saurait bénéficier de la protection qu’elle confère (arrêt PE.2016.0182 du 2 décembre 2016 consid. 2b/aa). L'existence d'un droit de demeurer au sens de l’art. 4 al. 1 Annexe I ALCP doit, partant, lui être niée pour ce motif également (dans le même sens, arrêt PE.2016.0471 du</w:t>
      </w:r>
    </w:p>
    <w:p>
      <w:r>
        <w:rPr>
          <w:b/>
        </w:rPr>
        <w:t>E. 9</w:t>
      </w:r>
    </w:p>
    <w:p>
      <w:r>
        <w:t>février 2017 consid. 3). Il importe peu à cet égard qu’il soit dans l’attente d’une décision de l’assurance-invalidité portant sur l’allocation éventuelle de prestations en sa faveur. Sa situation diffère à cet égard de celles jugées par la CDAP, dans lesquelles un droit de demeurer a été reconnu en faveur de ressortissants communautaires n’ayant pas acquis le statut de travailleur, mais dont le conjoint était titulaire d’une autorisation d’établissement (cf. arrêts PE.2013.0372 du 28 mai 2015 consid. 4d; PE.2013.0236 du 24 février 2014 consid. 3c). 3. 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les recourants dépendent entièrement de l’assistance publique pour leur entretien. Ils ne font état d’aucun autre moyen financier, à l’exception de la modeste pension mensuelle de 210 fr.80 que A.________ perçoit de l’Etat portugais. Par conséquent, ils ne remplissent pas les conditions leur permettant de séjourner en Suisse sans exercer d’activité lucrative. 4. De ce qui précède, il ressort que les recourants ne sont pas fondés à invoquer la libre circulation à l’appui de leur demande de prolongation des autorisations de séjour. Ils font cependant valoir, à titre subsidiaire, la protection de leur vie familiale, au sens où celle-ci est garantie par l’art. 8 CEDH. a) A l'instar de l'art. 13 al. 1 de la Constitution fédérale, du 18 avril 1999 (Cst. ; RS 101), l'art. 8 par. 1 CEDH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l'art. 8 CEDH, un droit d'entrée et de séjour (arrêts du Tribunal fédéral 2C_644/2012 du 17 août 2012 consid. 2.3; 2C_793/2011 du 22 février 2012 consid. 2.1). Selon une jurisprudence constante, un étranger peut néanmoins,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(ATF 137 I 284 consid. 1.3 p. 287; TF 2C_117/2012 du 11 juin 2012 consid. 4.4.1). Les relations visées par l'art. 8 CEDH sont avant tout celles qui existent entre époux, ainsi que les relations entre parents et enfants mineurs vivant en ménage commun (ATF 135 I 143 consid. 1.3.2 p. 146; 127 II 60 consid. 1d/aa p. 65; TF 2C_40/2012 du 15 octobre 2012 consid. 8).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w:t>
      </w:r>
    </w:p>
    <w:p>
      <w:r>
        <w:rPr>
          <w:b/>
        </w:rPr>
        <w:t>E. 11</w:t>
      </w:r>
    </w:p>
    <w:p>
      <w:r>
        <w:t>consid. 2 p. 14; TF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TF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 TF 2D_139/2008 du 5 mars 2009 consid. 2.2; 2A.150/2006 du 4 avril 2006 consid. 2.2). L'art. 8 CEDH n'octroie cependant pas de droit absolu à l'entrée ou au séjour en Suisse de membres de la famille d'une personne ayant le droit de séjourner durablement dans ce pays.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L e refus de l'autorisation de séjour, respectivement sa révocation, ne se justifie que si la pesée des intérêts à effectuer dans le cas d'espèce fait apparaître la mesure comme proportionnée aux circonstances ( ATF 135 II 377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