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PE.2017.0374 vom 30. November 2017</w:t>
      </w:r>
    </w:p>
    <w:p>
      <w:r>
        <w:t>VD Tribunal cantonal, 2017-11-30, FR</w:t>
      </w:r>
    </w:p>
    <w:p>
      <w:r>
        <w:rPr>
          <w:b/>
        </w:rPr>
        <w:t xml:space="preserve">Quelle: </w:t>
      </w:r>
      <w:r>
        <w:t>https://mcp.opencaselaw.ch/entscheid/vd_omni_PE.2017.0374</w:t>
      </w:r>
    </w:p>
    <w:p>
      <w:r>
        <w:t>FR: VD_OMNI PE.2017.0374 du 30 novembre 2017</w:t>
      </w:r>
    </w:p>
    <w:p>
      <w:r>
        <w:t>IT: VD_OMNI PE.2017.0374 del 30 novembre 2017</w:t>
      </w:r>
    </w:p>
    <w:p>
      <w:pPr>
        <w:pStyle w:val="Heading2"/>
      </w:pPr>
      <w:r>
        <w:t>Regeste</w:t>
      </w:r>
    </w:p>
    <w:p>
      <w:r>
        <w:t>A.________/Service de la population (SPOP) | Refus de délivrer une autorisation de séjour à un ressortissant brésilien âgé de 22 ans pour vivre auprès de sa mère, également de nationalité brésilienne et titulaire d'une autorisation d'établissement. Majeur, le recourant ne peut invoquer en sa faveur l'art. 43 LEtr (consid. 1). En outre, il n'établit nullement l'existence d'un lien de dépendance de sa mère envers lui (art. 8 CEDH; consid. 2). Enfin, le recourant n'a pas déposé de demande d'autorisation de séjour pour études, qui ne fait ainsi pas l'objet de la décision attaquée (consid. 3). Recours rejeté.</w:t>
      </w:r>
    </w:p>
    <w:p>
      <w:pPr>
        <w:pStyle w:val="Heading2"/>
      </w:pPr>
      <w:r>
        <w:t>Erwägungen</w:t>
      </w:r>
    </w:p>
    <w:p>
      <w:r>
        <w:rPr>
          <w:b/>
        </w:rPr>
        <w:t>E. 1</w:t>
      </w:r>
    </w:p>
    <w:p>
      <w:r>
        <w:t>Le recourant s'est vu refuser le regroupement familial pour vivre auprès de sa mère, titulaire d'une autorisation d'établissement.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Brésil tout comme sa mère, le recourant ne peut invoquer aucun traité en sa faveur; le recours s'examine ainsi uniquement au regard du droit interne, soit la loi fédérale du 16 décembre 2005 sur les étrangers (LEtr; RS 142.20) et ses ordonnances d’application. b)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c) En l'espèce, le recourant a déposé sa demande de regroupement familial le 12 octobre 2016, soit à l'âge de 22 ans. Or, l'art. 44 LEtr qui ne s'applique qu'aux enfants de moins de 18 ans, et n'est ainsi pas applicable au recourant. Aucune disposition n'ouvrant le regroupement familial aux enfants majeurs du titulaire d'une autorisation d'établissement ressortissant du Brésil, force est de constater que le regroupement familial n'est pas ouvert au recourant, majeur au moment du dépôt de la demande.</w:t>
      </w:r>
    </w:p>
    <w:p>
      <w:r>
        <w:rPr>
          <w:b/>
        </w:rPr>
        <w:t>E. 2</w:t>
      </w:r>
    </w:p>
    <w:p>
      <w:r>
        <w:t>Le recourant fait valoir que l'état de santé de sa mère nécessite sa présence auprès d'elle. a) A teneur de l'art. 30 LEtr, il est possible de déroger aux conditions d'admission notamment afin de tenir compte des cas individuels d'une extrême gravité ou d'intérêts publics majeurs (al. 1 let. b). Le Conseil fédéral fixe les conditions générales et arrête la procédure (al. 3). En vertu de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(TF 8C_724/2009 du 11 juin 2010 consid. 5.3.1 et les références).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p. 41; ATF 124 II 110 consid. 2 p. 112 et les références). Dans ses directives, le Secrétariat d'Etat aux migrations (SEM) a notamment précisé que les étrangers dont il était à prévoir qu'ils n'exerceraient pas d'activité lucrative en Suisse pouvaient également se prévaloir d'un cas personnel d'extrême gravité au sens de l'art. 30 al. 1 let. b LEtr, en relation avec l'art. 31 OASA, par exemple lorsqu'ils se trouvaient dans un état de dépendance important par rapport à un membre de leur famille domicilié en Suisse (I. Domaine des étrangers, ch. 5.6.3, version d'octobre 2013 actualisée le 3 juillet 2017). c) Selon la jurisprudence, un étranger peut, selon les circonstances, se prévaloir du droit au respect de sa vie privée et familiale au sens de l'art. 8 par. 1 de la Convention du 4 novembre 1950 de sauvegarde des droits de l’homme et des libertés fondamentales (CEDH; RS 0.101), respectivement 13 al. 1 de la Constitution fédérale de la Confédération suisse du 18 avril 1999 (Cst.; RS 101), pour s'opposer à une éventuelle séparation de sa famille. L'art. 8 CEDH vise en premier lieu la famille dite nucléaire, c'est-à-dire la communauté formée par les parents et leurs enfants mineurs (ATF 140 I 77 consid. 5.2 p. 80 s.; 137 I 113 consid. 6.1 p. 118).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p. 159; 129 II 11 consid. 2 p. 13 s.; 120 Ib 257 consid. 1d p. 260 s.). Lorsque ce n'est pas l'étranger, mais la personne au bénéfice d'un droit de présence assuré en Suisse qui est dépendante, le Tribunal fédéral a jugé que l'étranger pouvait également faire valoir un droit en application de l'art. 8 CEDH. Dans un tel cas de figure, l'étranger doit démontrer, de manière soutenable, qu'il existe un lien de dépendance particulier entre lui et la personne atteinte d'une maladie ou d'un handicap important et que cet état soit attesté (cf. TF 2C_584/2017 du 29 juin 2017 consid. 3; 2C_369/2015 du 22 novembre 2015 consid. 1.1; 2C_253/2010 du 18 juillet 2011 consid. 1.5). d) En l'occurrence, le recourant n'apporte aucun élément propre à démontrer l'existence d'un lien de dépendance de sa mère envers lui; ainsi, si celle-ci a subi des interventions chirurgicales les 11 et 27 avril 2017 – au demeurant non établies – et que la présence de son fils lui a sans aucun doute apporté un réconfort certain dans ce contexte, ces circonstances ne sont manifestement pas telles que l'on puisse admettre l'existence d'un lien de dépendance au sens de la jurisprudence précitée.</w:t>
      </w:r>
    </w:p>
    <w:p>
      <w:r>
        <w:rPr>
          <w:b/>
        </w:rPr>
        <w:t>E. 3</w:t>
      </w:r>
    </w:p>
    <w:p>
      <w:r>
        <w:t>Dans son acte de recours, le recourant demande que lui soit octroyée une autorisation de séjour pour études. Il soutient que l'autorité intimée aurait dû examiner ce grief dans la décision attaquée, dès lors qu'il avait fait part de son intention de suivre une formation dans une haute école en Suisse, laissant entendre qu'il avait l'intention de déposer une demande de permis de séjour pour études.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b) Si le recourant a certes fait part de son intention d'entreprendre des études en Suisse et de déposer à cet effet une demande d'autorisation de séjour pour études, une telle demande n'a pas été déposée avant que ne soit rendue la décision attaquée et ne fait pas l'objet de celle-ci, si bien qu'elle est étrangère à la présente procédure. Au demeurant, en cas de demande d'autorisation de séjour pour études, le recourant devra attendre la décision à l'étranger (art. 17 LEtr).</w:t>
      </w:r>
    </w:p>
    <w:p>
      <w:r>
        <w:rPr>
          <w:b/>
        </w:rPr>
        <w:t>E. 4</w:t>
      </w:r>
    </w:p>
    <w:p>
      <w:r>
        <w:t>Manifestement mal fondé, le recours doit être rejeté selon la procédure simplifiée prévue par l'art. 82 de la loi du 28 octobre 2008 sur la procédure administrative (LPA-VD; RSV 173.36).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