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PE.2017.0369 vom 19. Januar 2018</w:t>
      </w:r>
    </w:p>
    <w:p>
      <w:r>
        <w:t>VD Tribunal cantonal, 2018-01-19, FR</w:t>
      </w:r>
    </w:p>
    <w:p>
      <w:r>
        <w:rPr>
          <w:b/>
        </w:rPr>
        <w:t xml:space="preserve">Quelle: </w:t>
      </w:r>
      <w:r>
        <w:t>https://mcp.opencaselaw.ch/entscheid/vd_omni_PE.2017.0369</w:t>
      </w:r>
    </w:p>
    <w:p>
      <w:r>
        <w:t>FR: VD_OMNI PE.2017.0369 du 19 janvier 2018</w:t>
      </w:r>
    </w:p>
    <w:p>
      <w:r>
        <w:t>IT: VD_OMNI PE.2017.0369 del 19 gennaio 2018</w:t>
      </w:r>
    </w:p>
    <w:p>
      <w:pPr>
        <w:pStyle w:val="Heading2"/>
      </w:pPr>
      <w:r>
        <w:t>Regeste</w:t>
      </w:r>
    </w:p>
    <w:p>
      <w:r>
        <w:t>A.________ /Service de la population (SPOP) | Recours contre le refus de prolonger l'autorisation de séjour de la recourante après la dissolution de l'union conjugale. L'existence de violences conjugales n'a été alléguée par la recourante que dès le moment où elle a perçu qu'elle risquait de perdre son autorisation de séjour. Or l’expérience montre que les premières déclarations des parties sont plus proches de la vérité que celles faites ultérieurement. Il ressort en outre de ses déclarations que l'unique épisode de violence physique relaté n'émane pas de son époux. Au demeurant, survenu après la séparation et étant unique, un tel événement ne correspond pas à ce que le législateur envisageait en rédigeant l'art. 50 al. 2 LEtr. Concernant ensuite les pressions psychologiques alléguées par la recourante, elles s'apparentent plutôt à des tensions qui ne sauraient être considérées comme un cas de violence psychique caractérisée. La recourante est âgée de 36 ans et ne fait pas preuve d'une intégration exceptionnelle en Suisse. Sa réintégration dans son pays d’origine n’est pas compromise. Rejet du recours</w:t>
      </w:r>
    </w:p>
    <w:p>
      <w:pPr>
        <w:pStyle w:val="Heading2"/>
      </w:pPr>
      <w:r>
        <w:t>Erwägungen</w:t>
      </w:r>
    </w:p>
    <w:p>
      <w:r>
        <w:rPr>
          <w:b/>
        </w:rPr>
        <w:t>E. 1</w:t>
      </w:r>
    </w:p>
    <w:p>
      <w:r>
        <w:t>Interjeté en temps utile (art. 95 de la loi vaudoise du 28 octobre 2008 sur la procédure administrative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traduit et résumé in RDAF 2005 I, p. 646, 493 consid. 3.1 p. 497/498, 128 II 145 consid. 1.1.1 p. 148, et les arrêts cités, traduit et résumé in RDAF 2003 I, p. 557). De nationalité camerounaise, la recourante est ressortissante d’un Etat tiers, avec lequel la Suisse n’est liée par aucune convention accordant un droit de séjour à la recourante. Par conséquent, le droit de la recourante de poursuivre son séjour en Suisse doit être examiné exclusivement au regard de la LEtr et de ses ordonnances d’application.</w:t>
      </w:r>
    </w:p>
    <w:p>
      <w:r>
        <w:rPr>
          <w:b/>
        </w:rPr>
        <w:t>E. 3</w:t>
      </w:r>
    </w:p>
    <w:p>
      <w:r>
        <w:t>s.). Parmi ces situations figurent notamment les violences conjugales (art. 50 al. 2 LEtr et 77 al. 2 de l'ordonnance du 24 octobre 2007 relative à l’admission, au séjour et à l’exercice d’une activité lucrative [OASA; RS 142.201]), qui doivent revêtir une certaine intensité (ATF 136 II 1 consid. 5.3 p. 4). Il doit être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p. 233, traduit et résumé in RDAF 2013 I, p. 532, 136 II 1 consid. 5.3 p. 4); elle peut être de nature tant physique que psychique (arrêts TF 2C_648/2015 du 23 août 2016 consid. 3.1/3.2, 2C_771/2013 du 11 novembre 2013 consid. 3.1, 2C_1258/2012 du 2 août 2013 consid. 5.1, 2C_748/2011 du 11 juin 2012 consid. 2.2.1, 2C_155/2011 du 7 juillet 2011 consid. 4). La maltraitance doit en principe revêtir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(ATF 138 II 229 consid. 3.2.1 p. 232 s.; arrêts TF 2C_784/2013 du 11 février 2014 consid. 4.1, 2C_690/2010 du 25 janvier 2011 consid. 3.2 et les références citées; cf. encore récemment PE.2017.0286 du 27 octobre 2017, retenant qu'un unique épisode de violence domestique allégué - consistant en un coup à la jambe et un coup au ventre - ne revêtait pas l’intensité permettant de retenir l’existence de raisons majeures). A cet égard, l'étranger est soumis à un devoir de collaboration étendue dans l'établissement des faits, en l'espèce de la violence conjugale et de son intensité; il doit fournir des indices tels que certificats médicaux, expertises psychiatriques, rapports de police, jugements pénaux (cf. art. 77 al. 6 OASA), rapports et appréciation d'organismes spécialisés ou encore déclarations crédibles de témoins. Il ne peut pas se contenter de simples allégations ou renvoi à des tensions ponctuelles. En particulier lorsqu'il s'agit de violences d'ordre psychique, il lui appartient d'établir le caractère systématique de la maltraitance et sa durée dans le temps qui concrétisent objectivement la pression psychologique exercée et son intensité (ATF 138 II 229 consid. 3.2.3 p. 235; arrêt TF 2C_968/2012 du 22 mars 2013 consid. 3.2; cf. en outre, arrêt TF 2C_1125/2015 du 18 janvier 2016 consid. 4.1 et 4.2). Il n'en reste pas moins, d'une part, que ces preuves pourront être apportées de différentes manières et à la faveur d'un faisceau d'indices convergents et d’autre part, que l'autorité ne saurait rendre vaine l'obligation de l'Etat de protéger la dignité humaine ainsi que l'intégrité de l'époux étranger malmené par son conjoint (ATF 142 I 152 consid. 6.2 p. 154). En ce qui concerne la réintégration sociale dans le pays de provenance, l'art. 50 al. 2 LEtr exige qu'elle soit fortement compromise. Cette situation s’apparente en quelque sorte au cas de rigueur selon l’art. 30 al. 1 let. b LEtr. Par ailleurs, l’art. 31 al. 1 OASA se rapporte autant à l’art. 30 al. 1 let. b qu’à l’art. 50 al. 1 let. b LEtr. L’art. 31 al. 1 OASA prévoit de tenir compte notamment de l’intégration, du respect de l’ordre juridique suisse, de la situation familiale, de la situation financière ainsi que de la volonté de prendre part à la vie économique et d’acquérir une formation, de la durée de la présence en Suisse, de l’état de santé et des possibilités de réintégration dans le pays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LEtr; il faut encore que la relation du requérant avec la Suisse soit si étroite qu'on ne puisse pas exiger qu'il aille vivre dans un autre pays, notamment dans son pays d'origine (cf. ATF 130 II 39; arrêt TF 2A.679/2006 du 9 février 2007). Il doit exister des liens spécialement intenses, dépassant ceux qui résultent d'une intégration ordinaire et ce, dans le domaine professionnel ou social.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TF 2C_873/2013 du 25 mars 2014 consid. 4.1, non publié in ATF 140 II 289, et les réf. cit.). b) En l'occurrence, la recourante fait état de violences conjugales, réalisées tant par l'agression subie de la part d'un ami de son époux que par des pressions psychologiques exercées par son époux. A cet égard il faut tout d'abord relever que ces affirmations n'ont été formulées que dès le moment où la recourante a perçu qu'elle risquait de perdre son autorisation de séjour. Or comme relevé par le tribunal de céans à plusieurs reprises, l’expérience montre que les premières déclarations des parties sont plus proches de la vérité que celles faites ultérieurement, dans le cadre d'une procédure contentieuse dont l'issue pourrait mettre en péril des intérêts cas échéant importants; ce dont les intéressés ont entre-temps pris conscience (arrêts PE.2016.0321 du 15 juin 2017 consid. 5b, PE.2015.0203 du 21 mars 2016 consid. 2a, PE.2013.0006 du 1 er mai 2013 consid. 2c; cf. aussi pour la jurisprudence des premières déclarations ATF 121 V 47 consid. 2a). Lors de ses premières déclarations, à l'occasion de l'audition par la police cantonale, la recourante avait indiqué ce qui suit: " D.3. A quelle date vous êtes-vous sépares? Qui a requis la séparation et pour quels motifs? R. Le 10 janvier 2016. C'est B.________ qui a demandé la séparation. C'est lui qui est parti. Concernant les circonstances c'est un peu compliqué. En Suisse, lorsque je suis arrivée j'ai dû apprendre par moi-même. J'ai effectué une évaluation linguistique et un stage dans un EMS à Bercher. Je devais faire cela pour commencer une formation à la Croix-Rouge afin de me permettre de travailler. B.________ ne voulait pas que je fasse tout cela. Il souhaitait que je reste a la maison. Il ne voulait pas que je fasse quelque chose. De mon côté je souhaite m'investir et travailler Cette situation a compliqué les choses entre nous. D.4. Des mesures protectrices de l'union conjugales ont-elles été prononcées? R. Oui. Lors de l'audience que nous avons eue à Vevey. D.5. Votre couple a-t-il connu des violences conjugales? R . Non, si ce n'est les désaccords sur notre situation. J'ai par contre rencontré des difficultés avec les locataires de la maison ici à ********. notamment une altercation avec un des voisins. J'ai alors demandé de changer les serrures de la maison". Il ressort des déclarations qui précèdent que l'unique épisode de violence physique relaté n'émane pas de l'époux de la recourante. En outre, survenu après la séparation et étant unique, un tel événement ne correspond certainement pas à ce que le législateur envisageait en rédigeant l'art. 50 la. 2 LEtr. La recourante elle-même ne le considérait d'ailleurs pas comme relevant de la violence conjugale, lors de son audition par la police. Concernant ensuite les pressions psychologiques alléguées par la recourante, on a vu ci-dessus que la violence conjugale peut être physique ou psychique. Toutefois, par violence psychique (ou socio-économique), on entend le fait d’être durablement exposé à des remontrances, humiliations, menaces et séquestrations, équivalentes à une oppression inadmissible. En l'occurrence, lorsqu'elle évoque les motifs de la séparation, la recourante parle, dans le procès-verbal susmentionné, d'une situation compliquée notamment du fait que son époux souhaitait la voir rester au foyer. Le rapport médical émanant de la psychothérapeute ayant suivi la recourante durant quelques semaines (du 28 avril au 13 juillet 2016) parle aussi de " différences culturelles ", d'" attitudes divergentes ", d'" incompréhension ", mais non de mauvais traitements systématiques de la part de l'époux de la recourante. Des tensions sont à l’évidence survenues au sein du couple, notamment en rapport avec une éventuelle activité professionnelle de la recourante ainsi qu'au sujet des relations intimes, qui ont conduit les époux à se séparer. Ces tensions ne sauraient toutefois être considérées comme un cas de violence psychique caractérisée au sens de la jurisprudence. Elles constituent plutôt le développement malheureux, pesant et désillusionnant d’une relation conjugale. Il ressort en outre du procès-verbal précité qu'après la séparation l'époux de la recourante a aidé celle-ci à trouver un studio qui lui convenait. On peine à imaginer que la recourante, si elle avait été victime d'une oppression inadmissible de la part de son mari, aurait eu recours à lui pour trouver un nouveau logement. Par ailleurs, ce n'est pas la recourante qui a quitté son époux mais bien l'inverse qui s'est produit, ce qui ne plaide pas non plus pour la version de la recourante. c) Aujourd’hui, la recourante est âgée de 36 ans. Elle ne fait pas valoir, dans le domaine professionnel ou social, des liens spécialement intenses, dépassant ceux qui résultent d'une intégration ordinaire, Certes, la recourante n’a jamais bénéficié de prestations de l’assistance publique et n'a pas fait l'objet de condamnation pénale. Toutefois, ces éléments ne suffisent clairement pas pour admettre une intégration exceptionnelle en Suisse. Quant à la réintégration de la recourante dans son pays d’origine, elle n’est nullement compromise. L'intéressée a vécu jusqu’à l’âge de 33 ans au Cameroun, où elle a toute sa famille. Après trois ans d'absence, elle devrait pouvoir y reprendre une activité et une vie sociale. Quoi qu’il en soit, la situation de la recourante ne se distingue pas fondamentalement de celle de compatriotes demeurés au pays, au point qu’il faille y voir un cas de rigueur justifiant la poursuite de son séjour en Suisse. d) Au vu de ce qui précède, l’autorité intimée n’a pas abusé de son pouvoir d’appréciation en refusant de prolonger l'autorisation de séjour de la recourante et en l’enjoignant de quitter la Suisse.</w:t>
      </w:r>
    </w:p>
    <w:p>
      <w:r>
        <w:rPr>
          <w:b/>
        </w:rPr>
        <w:t>E. 4</w:t>
      </w:r>
    </w:p>
    <w:p>
      <w:r>
        <w:t>Fondé sur ce qui précède, le recours doit être rejeté et la décision entreprise confirmée. a) Il se justifie de statuer sans frais (art. 50 LPA-VD). Vu l'issue du litige, il n'y a pas lieu d'allouer d'indemnité à titre de dépens (art. 55 al. 1 et 56 al. 3 LPA-VD). b) Compte tenu de ses ressources, la recourante a été mis au bénéfice de l'assistance judiciaire par décision du 1 er septembre 2017.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Jean-Lou Maury peut être arrêtée, compte tenu de la liste des opérations produite le 27 novembre 2017, à un montant total de 2'602 fr. 80, correspondant à 2'310 fr. d'honoraires, 100 fr. de débours et 192 fr. 80 de TVA. L'indemnité de conseil d'office est supportée provisoirement par le canton (cf. art. 122 al. 1 let. a du code de procédure civil du 19 décembre 2008 [CPC; RS 272], applicable par renvoi de l'art. 18 al. 5 LPA-VD), la recourante étant rendu attentive au fait qu'elle est tenue de rembourser le montant ainsi avancé dès qu'elle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