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PE.2017.0350 vom 21. August 2018</w:t>
      </w:r>
    </w:p>
    <w:p>
      <w:r>
        <w:t>VD Tribunal cantonal, 2018-08-21, FR</w:t>
      </w:r>
    </w:p>
    <w:p>
      <w:r>
        <w:rPr>
          <w:b/>
        </w:rPr>
        <w:t xml:space="preserve">Quelle: </w:t>
      </w:r>
      <w:r>
        <w:t>https://mcp.opencaselaw.ch/entscheid/vd_omni_PE.2017.0350</w:t>
      </w:r>
    </w:p>
    <w:p>
      <w:r>
        <w:t>FR: VD_OMNI PE.2017.0350 du 21 août 2018</w:t>
      </w:r>
    </w:p>
    <w:p>
      <w:r>
        <w:t>IT: VD_OMNI PE.2017.0350 del 21 agosto 2018</w:t>
      </w:r>
    </w:p>
    <w:p>
      <w:pPr>
        <w:pStyle w:val="Heading2"/>
      </w:pPr>
      <w:r>
        <w:t>Regeste</w:t>
      </w:r>
    </w:p>
    <w:p>
      <w:r>
        <w:t>A.________/Service de la population (SPOP), B.________ | Recours d'une ressortissante portugaise contre la décision du SPOP lui refusant le renouvellement de son autorisation de séjour et prononçant son renvoi de Suisse. N'étant au bénéfice d'aucune formation professionnelle et n'ayant exercé, à intervalles irréguliers, que quelques courts emplois temporaires depuis 2011, la recourante ne peut se prévaloir de la qualité de travailleuse au sens de l'art. 6 annexe I ALCP (consid. 4). Elle ne satisfait pas non plus aux conditions pour l'obtention d'un titre de séjour pour personnes n'exerçant pas une activité économique prévues par l'art. 24 par. 1 annexe I ALCP, qui supposent l'existence de moyens suffisants pour ne pas devoir faire appel à l'aide sociale durant le séjour, dès lors qu'elle a perçu depuis 2013 des prestations du RI pour un montant de plus de 71'000 francs (consid. 5). Enfin, il ne ressort pas des circonstances que la recourante se trouverait dans un cas individuel d'extrême gravité lui permettant de prétendre à la délivrance d'une autorisation de séjour sur la base de l'art. 20 OLCP; en effet, bien qu'elle vive depuis 13 ans en Suisse, où elle est arrivée à l'âge de 10 ans, l'intéressée n'a pas établi avec ce pays de liens si étroits qu'ils soient dignes de protection, et un renvoi dans son pays d'origine ne l'expose pas à des conséquences personnelles particulièrement graves (consid. 6). Par ailleurs, la recourante ne peut invoquer la protection du droit au respect de la vie privée et familiale conférée par l'art. 8 CEDH; elle ne peut en particulier pas se fonder sur le lien qu'elle entretient avec sa mère, également ressortissante portugaise, dès lors que celle-ci n'est plus au bénéfice d'un titre de séjour en Suisse (consid. 7). Rejet du recours et confirmation de la décision attaquée. Recours au Tribunal fédéral admis (2C_716/2018 du 13 décembre 2018), dossier renvoyé pour complément d'instruction.</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Sont litigieux le refus de renouvellement de l'autorisation de séjour de la recourante ainsi que le renvoi de celle-ci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l'occurrence, la recourante est de nationalité portugaise, de sorte qu'elle peut se prévaloir de l'Accord du 21 juin 1999 entre, d'une part, la Confédération suisse, et, d'autre part, la Communauté européenne et ses Etats membres sur la libre circulation des personnes (ALCP; RS 0.142.112.681).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 b)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ALCP). Le droit de séjour est cependant soumis aux conditions exposées dans l'annexe I de l'ALCP (cf. art. 4-7 ALCP).</w:t>
      </w:r>
    </w:p>
    <w:p>
      <w:r>
        <w:rPr>
          <w:b/>
        </w:rPr>
        <w:t>E. 3</w:t>
      </w:r>
    </w:p>
    <w:p>
      <w:r>
        <w:t>annexe I ALCP. Il n'est pas contesté qu'elle ne peut plus prétendre à l'octroi d'un titre de séjour sur la base de cette disposition, dès lors qu'elle est à présent âgée de plus de 21 ans (art. 3 par. 2 let. a annexe I ALCP).</w:t>
      </w:r>
    </w:p>
    <w:p>
      <w:r>
        <w:rPr>
          <w:b/>
        </w:rPr>
        <w:t>E. 4</w:t>
      </w:r>
    </w:p>
    <w:p>
      <w:r>
        <w:t>a) aa) Selon l'art. 2 par. 1 annexe I ALCP, les ressortissants d'une partie contractante ont le droit de séjourner et d'exercer une activité économique sur le territoire de l'autre partie contractante selon les modalités prévues aux chapitres II à IV. Ainsi, l'art. 6 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L'art. 2 par. 1 annexe I ALCP prévoit également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Cette règle conventionnelle est concrétisée à l'art. 18 de l'ordonnance fédérale du 22 mai 2002 sur l'introduction de la libre circulation des personnes (OLCP; RS 142.203) (ATF 130 II 388 consid. 3.3). Après les six premiers mois de recherche d'emploi (art. 18 al. 2 OLCP), l'autorisation accordée peut être prolongée jusqu'à une année au plus pour autant que la personne concernée soit en mesure de prouver les efforts déployés à cet effet et qu'il existe une réelle perspective d'engagement (art. 18 al. 3 OLCP). bb) Notion autonome de droit communautaire, la qualité de travailleur (salarié) doit s'interpréter en tenant compte de la jurisprudence pertinente de la Cour de justice de l'Union européenne (ci-après : CJUE), anciennement Cour de justice des communautés européennes (CJCE) (ATF 131 II 339 consid. 3.1 ss, avec nombreuses références à des arrêts de la CJUE/CJCE et à la doctrine). Ainsi, selon la jurisprudence du Tribunal fédéral (cf. p. ex. ATF 141 II 1 consid. 2.2.4 et 3.3.2; TF 2C_1162/2014 du 8 décembre 2015 consid. 3.4; 2C_1137/2014 du 6 août 2015 consid. 3.2 et 3.3 et les réf. citées; 2C_1061/2013 du 14 juillet 2015 consid. 4.2.1 et 4.2.2),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2C_761/2015 précité consid. 4.2.2; 2C_1061/2013 du 14 juillet 2015 consid. 4.2.2).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141 II 1 consid. 2.2.4; TF 2C_761/2015 du 21 avril 2016 consid. 4.2.1; 2C_1137/2014 du 6 août 2015 consid. 3.2). cc)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6 mois (TF 2C_1162/2014 du 8 décembre 2015 consid. 3.4;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II 339 consid. 3.4), les intentions ou le comportement de l'intéressé avant ou après sa période d'emploi ne sont pas déterminants pour examiner sa qualité de travailleur salarié. Seuls comptent les critères objectifs énoncés par la jurisprudence (ATF 131 précité consid. 4.3). dd) L'ALCP distingue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cf. arrêt PE.2012.0236 du 19 mars 2013 consid. 3b/bb). La personne qui exerce sur plusieurs années des emplois isolés dans le temps, de durée inférieure à un an, ou qui occupe plusieurs emplois consécutifs d'une durée totale inférieure à un an ne remplit pas le critère d'intégration sur le marché de l'emploi (cf. arrêt PE.2012.0236 du 19 mars 2013 consid. 4b). ee) En vertu de l'art. 23 al. 1 OLCP,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(TF 2C_390/2013 du 10 avril 2014 consid. 3.2 et les références). Dans la perspective d'une interprétation extensive de la notion de travailleur salarié, il faut être prudent et circonspect avant de dénier le caractère "involontaire" du chômage (ATF 131 précité consid. 3.2).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Ainsi,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TF 2C_289/2017 du 4 décembre 2017 et les références citées). ff)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TF 2C_967/2010 du 17 juin 2011). Il en a jugé de même dans le cas d'une personne qui était au chômage depuis 18 mois, avait épuisé son droit aux indemnités de chômage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à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il relevait à cet égard la brièveté de ces emplois, le fait qu'ils suivaient de longues période de chômage et le fait qu'ils avaient été séparés par plus de 6 mois d'inactivité (2C_390/2013 du 10 avril 2014 consid. 4.3). Dans un arrêt du 26 septembre 2014 ( 2C_495/2014) , l e Tribunal fédéral a dénié la qualité de travailleuse à une ressortissante communautaire qui, après avoir travaillé un mois en Suisse, est restée 7 ans sans activité : conformément à l'art. 6 par. 1 annexe I ALCP, le renouvellement de l'autorisation à l'échéance de ses cinq ans de validité initiale pouvait être limité à une année, durée désormais échue, parce que l'intéressée devait être considérée comme au chômage involontaire malgré un récent emploi – purement marginal – qui ne lui rapportait que 500 fr. par mois. b) En l'espèce, la recourante n'est au bénéfice d'aucune formation professionnelle. Elle a débuté deux apprentissages, dont aucun ne s'est poursuivi au-delà du temps d'essai. Depuis 2011, elle n'a exercé, à intervalles irréguliers, que quelques courts emplois temporaires. Au regard de leur brièveté, de leur rareté et de la faible rémunération procurée, on ne saurait tenir ces activités pour autres que marginales et accessoires. Cela étant, il convient de retenir, comme l'autorité intimée, que la recourante ne peut pas se prévaloir de la qualité de travailleuse au sens de l'art. 6 annexe I ALCP. L'emploi que la recourante a débuté dans le cadre de la présente procédure de recours au mois de février 2018 ne modifie pas ce qui précède. Il s'agit en effet d'une mission de travail temporaire, dont la durée est par définition limitée. Cette activité est dès lors insuffisante pour conférer le statut de travailleuse à l'intéressée. Par ailleurs, la recourante n'établit pas – ni même ne rend vraisemblable – que les démarches qu'elle mène pour trouver un emploi durable seraient sur le point d'aboutir à très brève échéance.</w:t>
      </w:r>
    </w:p>
    <w:p>
      <w:r>
        <w:rPr>
          <w:b/>
        </w:rPr>
        <w:t>E. 5</w:t>
      </w:r>
    </w:p>
    <w:p>
      <w:r>
        <w:t>Il y a lieu d'examiner encore si la recourante remplit les conditions qui lui permettraient de continuer à séjourner en Suisse en qualité de personne n'exerçant pas d'activité économique. 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normes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CDAP, arrêt PE.2010.0280 du 16 novembre 2011 consid. 7a). b) Dans le cas présent, la recourante a bénéficié des prestations financières du RI depuis le mois de juillet 2013. Selon un décompte établi au mois de juillet 2017, c'est ainsi un montant total de 71'833 fr. 30 qui lui avait été versé à ce titre jusque-là. Il résulte d'une décision du Centre social régional de l'Ouest lausannois du 4 avril 2018 que ce soutien a pris fin au terme du mois de janvier 2018, la recourante ayant débuté une activité salariée dès le mois de février suivant; or ce récent emploi, même s'il procure à l'intéressée un revenu de plus de 3'000 fr. par mois en moyenne, ne saurait permettre à celle-ci de subvenir durablement à ses besoins, compte tenu de sa durée d'emblée temporaire. La recourante ne peut par ailleurs pas se prévaloir d'un éventuel soutien matériel de sa mère, car cette dernière, qui n'a plus travaillé depuis le 19 août 2014 (cf. dossier PE.2017.0332), ne bénéficie pas d'autres sources de revenu que les prestations d'assistance sociale (d'abord du RI pour un montant total de 82'069 fr. 90, puis de la rente-pont mensuelle depuis le 1 er janvier 2017). Cela étant, la recourante ne satisfait manifestement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l'intéressée ne pouvait se prévaloir de l'art. 24 annexe I ALCP.</w:t>
      </w:r>
    </w:p>
    <w:p>
      <w:r>
        <w:rPr>
          <w:b/>
        </w:rPr>
        <w:t>E. 6</w:t>
      </w:r>
    </w:p>
    <w:p>
      <w:r>
        <w:t>Il convient enfin de déterminer si la recourante peut prétendre à la délivrance d'une autorisation de séjour sur la base de l'art. 20 OLCP, qui prévoit que si les conditions d'admission sans activité lucrative ne sont pas remplies au sens de l'ALCP ou de la Convention instituant l'AELE, une autorisation de séjour UE/AELE peut être délivrée lorsque des motifs importants l'exigent. a)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particulièrement à la période de scolarisation et à la durée de la scolarité des enfants (let. c), à la situation financière et 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b) En l'occurrence, la recourante, âgée de 23 ans, a vécu la majeure partie de sa vie en Suisse, où elle est arrivée à l'âge de 10 ans. Elle fait valoir qu'elle y a toute sa famille ainsi que ses amis, et qu'elle ne dispose d'aucun réseau social ou familial au Portugal, de sorte que sa vie se trouve désormais en Suisse. L'intégration sociale de la recourante en Suisse ne saurait cependant être considérée comme exceptionnelle. En effet, l'intéressée n'établit pas qu'elle se serait particulièrement investie dans la vie associative ou culturelle locale, ni qu'elle aurait noué des liens particulièrement étroits avec des personnes en Suisse, en dehors des membres de sa famille, en particulier sa mère B.________, avec laquelle elle habite. A cet égard, il sied toutefois de préciser que cette dernière n'est plus au bénéfice d'un titre de séjour, le tribunal de céans ayant confirmé la décision du SPOP refusant de renouveler l'autorisation de séjour de la prénommée et prononçant son renvoi de Suisse (cf. arrêt PE.2017.0332 du 21 août 2018). Cette relation ne saurait dès lors être invoquée pour justifier d'un lien fort avec la Suisse. En outre, l'intégration professionnelle de la recourante n'apparaît pas réussie. Malgré les années passées ici, l'intéressée ne bénéficie en effet d'aucune formation professionnelle; quant à son expérience professionnelle, constituée depuis 2011 de quelques mois d'activité dans le cadre d'une poignée de courts emplois temporaires, elle s'avère extrêmement réduite et très largement insuffisante pour justifier d'une bonne intégration au marché du travail. A cela s'ajoute que la recourante bénéficie des prestations financières du RI depuis le mois de juillet 2013 à défaut d'avoir trouvé un emploi durable. On ne saurait sous-estimer les difficultés auxquelles la recourante serait confrontée en cas de renvoi vers le Portugal. L'intéressée soutient n'avoir aucune famille pour l'accueillir là-bas ni ne disposer de ressources sur place. Un tel renvoi constituerait ainsi, à n'en pas douter, une situation pénible pour elle. Cela étant, la recourante est encore jeune et en bonne santé physique – à tout le moins, le contraire n'est nullement établi ni même allégué –, et le retour dans son pays d'origine ne devrait pas lui poser de problème insurmontable. En particulier, elle ne soutient pas ne pas maîtriser la langue portugaise, qu'elle doit forcément connaître puisqu'elle avait</w:t>
      </w:r>
    </w:p>
    <w:p>
      <w:r>
        <w:rPr>
          <w:b/>
        </w:rPr>
        <w:t>E. 10</w:t>
      </w:r>
    </w:p>
    <w:p>
      <w:r>
        <w:t>ans lorsqu'elle a quitté le pays. En outre, l'autorité intimée relève qu'un de ses frères, né en 1974, vit encore au Portugal. Par ailleurs, sa mère, qui doit également quitter la Suisse, pourra cas échéant l'y accompagner, ce qui lui permettrait de faciliter son retour. Au demeurant, même s'ils ne résident pas dans le même pays, la recourante pourra continuer de garder des contacts avec les autres membres de sa famille – en particulier par l'utilisation des moyens de communication modernes – et les voir à l'occasion de visites en Suisse ou au Portugal, ces deux pays étant proches. Certes, il n'est pas contesté que la situation économique au Portugal est moins avantageuse qu'en Suisse. Toutefois, cela ne place pas la recourante dans une situation plus défavorable que celle de ses compatriotes restés au pays ou appelés à y rentrer au terme d'un séjour en Suisse. Elle ne devrait notamment pas rencontrer plus de difficultés que ceux-ci pour y trouver du travail. En définitive, il résulte de l'ensemble des circonstances que la recourante ne se trouve pas dans un cas de détresse personnelle, n'ayant pas établi de liens si étroits avec la Suisse qu'ils soient dignes de protection, et son retour au Portugal, pays dont elle a la nationalité, ne l'exposant pas à des conséquences personnelles particulièrement graves. Par conséquent, les conditions pour la délivrance d'une autorisation de séjour sur la base de l'art. 20 OLCP ne sont pas réalisées. 7. La recourante invoque encore l'art. 8 de la Convention du 4 novembre 1950 de sauvegarde des droits de l'homme et des libertés fondamentales (CEDH; RS 0.101). a) L'art. 8 CEDH ne confère en principe pas un droit à séjourner dans un Etat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(TF 2C_821/2016 du 2 février 2018 consid. 4.2 et les références jurisprudentielles récentes citées).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(TF 2C_821/2016 précité consid. 4.2 et les références citées). Pour pouvoir se prévaloir de l'art. 8 CEDH, l'étranger doit entretenir une relation étroite et effective (ATF 131 II 265 consid. 5) avec une personne de sa famille ayant un droit de présence assuré en Suisse, ce qui suppose que cette personne ait la nationalité suisse, une autorisation d'établissement en Suisse ou un droit certain à une autorisation de séjour en Suisse (ATF 135 I 143 consid. 1.3.1). D'après une jurisprudence constante, les relations visées par l'art. 8 CEDH sont avant tout celles qui existent entre époux, ainsi qu'entre parents et enfants mineurs vivant en ménage commun (ATF 135 I 143 consid. 1.3.2). b) En l'espèce, la recourante, majeure, ne peut pas se fonder sur le lien, certes étroit et effectif, qu'elle entretient avec sa mère pour invoquer la protection de l'art. 8 CEDH, dès lors que, comme on l'a mentionné au considérant précédent, cette dernière n'est plus au bénéfice d'un titre de séjour. Par ailleurs, il n'est pas établi – ni même invoqué – qu'il existerait un lien de dépendance entre la recourante et les autres membres de sa famille en Suisse; comme également relevé au considérant précédent, l'intéressée pourra relativement aisément maintenir des contacts avec ceux-ci et les voir à l'occasion de visites en Suisse ou au Portugal. Il convient de relever encore que,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(TF 2C_960/2017 du 22 décembre 2017 consid. 6.1; ATF 130 II 281 consid. 3.2.1). Or, tel n'est pas le cas de la recourante en l'occurrence. Dans ces circonstances, la recourante ne peut pas non plus faire valoir de droit fondé sur l'art. 8 CEDH à renouveler son autorisation de séjour en Suisse. 8. En conclusion, la décision entreprise ne viole pas l'ALCP ni le droit interne; elle ne procède pas davantage d'un abus du pouvoir d'appréciation du SPOP. L'autorisation de séjour de la recourante n'étant pas renouvelée, c'est à juste titre que l'autorité intimée a prononcé le renvoi de Suisse de l'intéressée (art. 64 al. 1 let. c LEtr). 9. Les considérants qui précèdent conduisent au rejet du recours et à la confirmation de la décision attaquée. Vu l'issue du pourvoi, le SPOP est chargé de fixer un nouveau délai de départ à la recourante et de veiller à l'exécution de sa décision. Les frais de justice sont laissés à la charge de l'Etat compte tenu de l'indigence de la recourante.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