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PE.2017.0319 vom 20. September 2018</w:t>
      </w:r>
    </w:p>
    <w:p>
      <w:r>
        <w:t>VD Tribunal cantonal, 2018-09-20, FR</w:t>
      </w:r>
    </w:p>
    <w:p>
      <w:r>
        <w:rPr>
          <w:b/>
        </w:rPr>
        <w:t xml:space="preserve">Quelle: </w:t>
      </w:r>
      <w:r>
        <w:t>https://mcp.opencaselaw.ch/entscheid/vd_omni_PE.2017.0319</w:t>
      </w:r>
    </w:p>
    <w:p>
      <w:r>
        <w:t>FR: VD_OMNI PE.2017.0319 du 20 septembre 2018</w:t>
      </w:r>
    </w:p>
    <w:p>
      <w:r>
        <w:t>IT: VD_OMNI PE.2017.0319 del 20 settembre 2018</w:t>
      </w:r>
    </w:p>
    <w:p>
      <w:pPr>
        <w:pStyle w:val="Heading2"/>
      </w:pPr>
      <w:r>
        <w:t>Regeste</w:t>
      </w:r>
    </w:p>
    <w:p>
      <w:r>
        <w:t>A.________/Service de la population (SPOP) | Cas de rigueur non admis: le séjour du recourant, même s'il n'est pas négligeable, est entièrement illégal, de sorte qu'il ne saurait jouer un rôle décisif dans l'appréciation du cas; par ailleurs, son intégration socio-professionnelle, si elle peut être qualifiée de réussie, ne sort pas de l'ordinaire; enfin, sa réintégration au Kosovo, pays dans lequel il a encore de la famille proche, ne saurait être considérée comme compromise.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reproche à l'autorité intimée d'avoir nié l'existence d'un cas de rigueur. a) Aux termes de l'art. 30 al. 1 let. b LEtr, il est possible de déroger aux conditions d’admission (art. 18 à 29) notamment afin de tenir compte des cas individuels d'une extrême gravité ou d'intérêts publics majeurs (let. b). L'art. 31 al. 1 de l'ordonnance fédérale du 24 octobre 2007 relative à l'admission, au séjour et à l'exercice d'une activité lucrative (OASA; RS 142.201), qui comprend une liste exemplative des critères à prendre en considération pour la reconnaissance des cas individuels d'une extrême gravité, précise qu'il convient, lors de l'appréciation,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ég. arrêts PE.2017.0059 du 3 mai 2017 consid. 2a et PE.2016.0200 du 7 mars 2017 consid. 2a). S'agissant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(ATF 137 II 1 consid. 4.3; 134 II 10 consid. 4.3; 130 II 39 consid. 3).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 particulier, arrêts PE.2017.0059 du 3 mai 2017 consid. 2a et PE.2016.0200 du 7 mars 2017 consid. 2a). b) En l'espèce, il ressort des pièces du dossier, notamment des contrats de travail et de l'attestation des TL produits, que le recourant réside en Suisse de façon continue depuis 2011, après un premier séjour entre 2003 et 2009. S'il n'est pas négligeable, ce séjour d'un peu moins de huit ans est toutefois entièrement illégal, de sorte qu'il ne saurait jouer un rôle décisif dans l'appréciation du cas conformément à la jurisprudence précitée. Il convient dès lors d'examiner, si des éléments, autres que la durée du séjour, pourraient justifier une dérogation aux conditions d'admission. Sur le plan professionnel, le recourant a apparemment toujours travailler, ce qui lui a permis d'assurer son indépendance financière. Depuis janvier 2017, il occupe un poste d'aide-polyvalent dans un établissement public de Lausanne. Il donne entière satisfaction à son employeur. Si son intégration professionnelle peut être qualifiée de bonne, on ne saurait toutefois retenir qu'il a acquis des connaissances ou des qualifications telles qu'il ne pourrait plus les mettre en pratique dans son pays d'origine et qu'il a fait preuve d'une ascension professionnelle remarquable en Suisse au point de justifier, à elle seule, l'admission d'un cas individuel d'une extrême gravité au sens de l'art. 30 al. 1 let. b LEtr. Sur le plan social, on peut admettre, au regard des lettres de soutien produites, que le recourant a tissé un certain réseau social en Suisse. Il ne faut toutefois pas perdre de vue qu'il est parfaitement normal qu'une personne, ayant effectué un séjour prolongé dans un pays tiers, s'y soit créé des attaches, se soit familiarisée avec le mode de vie de ce pays et parle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ATAF 2007/44 consid. 4.2). Quant au comportement du recourant, il convient de mettre à son crédit qu'il n'a apparemment jamais occupé les services de police et qu'il n'a pas de dettes. On ne saurait toutefois passer sous silence qu'il séjourne et travaille illégalement en Suisse depuis plusieurs années. S'il ne faut certes pas exagérer l'importance des infractions aux prescriptions de police des étrangers inhérents à la condition de travailleur clandestin, on ne peut néanmoins en faire abstraction (cf. ATF 130 II 39 consid. 5.2). S'agissant enfin de la réintégration du recourant dans son pays d'origine, il convient de relever que c'est au Kosovo que l'intéressé est né, qu'il a été éduqué et qu'il a passé toute son adolescence. Ses racines socio-culturelles se trouvent dès lors dans ce pays où il a certainement conservé un cercle d'amis et de connaissances susceptibles de favoriser son retour. Après un premier séjour en Suisse entre 2003 et 2009, il était du reste retourné vivre deux ans au Kosovo. Il a par ailleurs encore de la famille proche sur place avec sa mère, un frère et une sœur. Compte tenu de ces circonstances et du fait qu'il est encore jeune et en bonne santé (comme il l'admet lui-même), une réintégration dans son pays d'origine ne saurait être considérée comme compromise. Il est certes probable que le recourant se trouvera, de retour au pays, dans une situation économique sensiblement inférieure à ce qu'elle est ici; rien ne permet cependant de penser que cette situation serait sans commune mesure avec celle que connaissent ses compatriotes. Quoi qu'il en soit, l'art. 30 al. 1 let. b LEtr n'a pas pour but de soustraire les étrangers aux conditions générales de leur pays d'origine. Au regard de l'ensemble de ces éléments, il apparaît que l'autorité intimée n'a pas abusé de son pouvoir d'appréciation, en considérant que la situation du recourant ne constituait pas un cas personnel d'extrême gravité, qui – on le rappelle – ne doit être admis que de manière restrictive.</w:t>
      </w:r>
    </w:p>
    <w:p>
      <w:r>
        <w:rPr>
          <w:b/>
        </w:rPr>
        <w:t>E. 3</w:t>
      </w:r>
    </w:p>
    <w:p>
      <w:r>
        <w:t>Les considérants qui précèdent conduisent au rejet du recours et à la confirmation de la décision attaquée. Le recourant, qui succombe, supportera les frais de justice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