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PE.2017.0315 vom 21. Dezember 2017</w:t>
      </w:r>
    </w:p>
    <w:p>
      <w:r>
        <w:t>VD Tribunal cantonal, 2017-12-21, FR</w:t>
      </w:r>
    </w:p>
    <w:p>
      <w:r>
        <w:rPr>
          <w:b/>
        </w:rPr>
        <w:t xml:space="preserve">Quelle: </w:t>
      </w:r>
      <w:r>
        <w:t>https://mcp.opencaselaw.ch/entscheid/vd_omni_PE.2017.0315</w:t>
      </w:r>
    </w:p>
    <w:p>
      <w:r>
        <w:t>FR: VD_OMNI PE.2017.0315 du 21 décembre 2017</w:t>
      </w:r>
    </w:p>
    <w:p>
      <w:r>
        <w:t>IT: VD_OMNI PE.2017.0315 del 21 dicembre 2017</w:t>
      </w:r>
    </w:p>
    <w:p>
      <w:pPr>
        <w:pStyle w:val="Heading2"/>
      </w:pPr>
      <w:r>
        <w:t>Regeste</w:t>
      </w:r>
    </w:p>
    <w:p>
      <w:r>
        <w:t>A.________, B.________/Service de la population (SPOP) | Confirmation par la CDAP du refus de délivrer une autorisation de séjour à la recourante, ressortissante du Kosovo, et à sa fille mineure, pour vivre en Suisse où vit également le fils de la recourante, de nationalité suisse et placé dans un foyer et sur lequel elle n'a pas l'autorité parentale, qui a été attribuée au père aujourd'hui expulsé de Suisse: - pas de regroupement familial inversé fondé sur l'art. 42 LEtr (consid. 1); - il n'apparaît pas que la recourante aurait un lien particulièrement fort avec son fils, voire un quelconque lien: l'intéressé vit dans le canton de Zurich et alors qu'un rapport du SPJ d'il y a 3 ans décrit la présence de la recourante auprès de son fils comme une source de stress et d'angoisse pour celui-ci, la recourante n'apporte aucun élément rendant au moins vraisemblable l'existence d'un lien avec son fils ni n'établit avoir de contact avec lui, en violation de son devoir de collaboration et alors qu'elle a introduit une demande en modification du jugement de divorce afin d'obtenir l'autorité parentale et la garde sur son fils. L'art. 8 CEDH n'est ainsi pas applicable (consid. 2). Recours rejeté.</w:t>
      </w:r>
    </w:p>
    <w:p>
      <w:pPr>
        <w:pStyle w:val="Heading2"/>
      </w:pPr>
      <w:r>
        <w:t>Erwägungen</w:t>
      </w:r>
    </w:p>
    <w:p>
      <w:r>
        <w:rPr>
          <w:b/>
        </w:rPr>
        <w:t>E. 1</w:t>
      </w:r>
    </w:p>
    <w:p>
      <w:r>
        <w:t>Le conjoint d'un ressortissant suisse ainsi que ses enfants célibataires de moins de 18 ans ont droit à l'octroi d'une autorisation de séjour et à la prolongation de sa durée de validité à condition de vivre en ménage commun avec lui.</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4</w:t>
      </w:r>
    </w:p>
    <w:p>
      <w:r>
        <w:t>Les enfants de moins de douze ans ont droit à l'octroi d'une autorisation d'établissement. " L'art. 42 al. 1 LEtr vise uniquement le conjoint ainsi que les enfants célibataires de moins de 18 ans d'un ressortissant suisse. L'art. 42 al. 2 LEtr concerne les membres de la famille d'un ressortissant suisse, s'ils sont titulaires d'une autorisation de séjour délivrée par un Etat UE/AELE; dans cette dernière hypothèse, le regroupement familial des ascendants est possible (let. b). Ainsi, le regroupement familial d'ascendants non titulaires d'une autorisation de séjour délivrée par un Etat UE/AELE n'est pas prévu par cette disposition. b) La situation est réglée de manière sensiblement différente dans le contexte de l'Accord du 21 juin 1999 entre la Confédération suisse, d'une part, et la Communauté européenne et ses Etats membres, d'autre part, sur la libre circulation des personnes (ALCP; RS 0.142.112.681). Le ressortissant d'une partie contractante à l'ALCP peut ainsi obtenir plus largement le regroupement familial de ses ascendants que le ressortissant suisse; pour les ressortissants d'Etats parties contractantes à l'ALCP, il n'est en effet pas nécessaire que les ascendants soient titulaires d'une autorisation de séjour délivrée par un Etat UE/AELE (cf. art. 3 al. 1 et 2 Annexe I ALCP). Il s'agit là d'une discrimination à rebours, que le Tribunal fédéral a constatée dans sa jurisprudence, tout en précisant qu'il n'était pas en mesure d'appliquer une loi fédérale contrairement à sa lettre, conformément à l'art. 190 de la Constitution fédérale de la Confédération suisse du 18 avril 1999 (Cst.; RS 101), et qu'il incombait au législateur d'intervenir; dans l'intervalle, il n'y avait pas lieu de se fonder sur l'art. 14 de la Convention du 4 novembre 1950 de sauvegarde des droits de l’homme et des libertés fondamentales (CEDH; RS 0.101), relatif à l'interdiction de discrimination, pour s'écarter de l'art. 42 LEtr (ATF 136 II 120 consid. 3.3 et 3.4). La jurisprudence admet donc qu'il existe des motifs suffisants, non discriminatoires au sens de l'art. 14 CEDH, qui justifient de traiter les ressortissants suisses différemment des ressortissants de l'Union européenne en matière de regroupement familial des ascendants (TF 2C_354/2011 du 13 juillet 2012 consid. 2.7.3 et la réf. cit.; v. également TF 2C_1188/2012 du 17 avril 2013 consid. 5.3; TF 2C_1/2013 du 16 janvier 2013 consid. 3.1). c) En l'espèce, les recourantes sont ressortissantes du Kosovo, pays avec lequel la Suisse n'a conclu aucun accord relatif à la libre circulation des personnes; la recourante A.________ ne peut dès lors pas se prévaloir de la nationalité suisse de son fils pour se voir délivrer une autorisation de séjour sur la base de l'art. 42 al. 2 let. b LEtr. Par ailleurs, il n'est pas allégué, ni établi que son fils serait ressortissant d’un pays avec lequel un accord sur la libre circulation des personnes aurait été conclu, en sus de son origine suisse ou kosovare. d) Vu ce qui précède, les recourantes ne peuvent pas invoquer l'art. 42 LEtr pour venir s'établir en Suisse. 2. a) Un étranger peut se prévaloir de la protection de la vie familiale découlant de l’art. 8 CEDH à condition qu’il entretienne une relation étroite et effective, ou effective et intacte (cf. directives du SEM " I. Domaine des étrangers ", ch. 6.17.1 [état au 3 juillet 2017];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arrêt TF 2C_508/2009 du 20 mai 2010 consid. 2.2; 135 I 143 consid. 1.3.1 p. 145 s.; 130 II 281 consid. 3.1 p. 285 s.). Les relations familiales qui peuvent fonder, en vertu de l’art. 8 par. 1 CEDH, un droit à une autorisation de police des étrangers sont avant tout les rapports entre époux ainsi qu’entre parents et enfants mineurs vivant ensemble (arrêt 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Cst. correspond à celle qui est consacrée par l'art. 8 par. 1 CEDH (arrêt TF 2D_81/2009 du 12 avril 2010 consid. 3.1; 130 II 281 consid. 3 p. 285 ss; 129 II 215 consid. 4.2 p. 218 s. et les arrêts cités). Ce droit n'est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p. 22 s. et réf. cit.). Le droit au respect de la vie familiale consacré à l'art. 8 par. 1 CEDH ne peut être invoqué que si une mesure étatique d'éloignement aboutit à la séparation des membres d'une famille (ATF 135 I 153 consid. 2.1 p. 155; 130 II 281 consid. 3.1 p. 286). Il n'y a pas atteinte à la vie familiale si l'on peut attendre des membres de la famille qu'ils réalisent leur vie de famille à l'étranger; l'art. 8 par.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par. 2 CEDH (ATF 135 I 153 consid. 2.1 p. 155; TF 2A.212/2004 du 10 décembre 2004 consid. 3.2). Celle-ci suppose de tenir compte de l'ensemble des circonstances et de mettre en balance l'intérêt privé à l'obtention d'un titre de séjour et l'intérêt public à son refus (ATF 125 II 633 consid. 2e p. 639; TF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p. 147).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(TF 2C_163/2013 du 1 er mai 2013 consid. 2.1; 2C_710/2009 du</w:t>
      </w:r>
    </w:p>
    <w:p>
      <w:r>
        <w:rPr>
          <w:b/>
        </w:rPr>
        <w:t>E. 7</w:t>
      </w:r>
    </w:p>
    <w:p>
      <w:r>
        <w:t>mai 2010 consid. 3.1). S’agissant du droit de visite, la loi opère une distinction entre le parent étranger qui a déjà bénéficié d’une autorisation de séjour en raison d’une communauté de vie avec un ressortissant suisse ou une personne disposant d’une autorisation d’établissement et le parent étranger qui n’a jamais eu d’autorisation de séjour et en demande une pour la première fois. Pour le premier, l’existence d’une relation affective particulièrement forte doit être considérée comme remplie lorsque les contacts personnels sont exercés dans le cadre d’un droit de visite usuel, selon les standards d’aujourd’hui (ATF 139 I 315 consid. 2.5 p. 321: l’arrêt précise d’ailleurs que le droit de visite usuel n’est déterminant que dans la mesure où il est effectivement exercé, ce que les autorités compétentes doivent vérifier). En revanche, pour le second, le lien affectif est qualifié de particulièrement fort, au regard des critères exposés plus haut, notamment lorsqu’il est aménagé de manière large ; soit de manière clairement plus importante que ce qui est usuel. Enfin, en sus des conditions des liens affectifs et économiques forts, le parent qui entend se prévaloir de la garantie posée à l’art. 8 CEDH doit avoir fait preuve en Suisse d'un comportement irréprochable (ATF 140 I 145 consid. 3.2 p. 146 et les références citées). C'est seulement à ces conditions que l'intérêt privé du parent étranger à demeurer en Suisse peut l'emporter sur l'intérêt public que revêt une politique migratoire restrictive (TF 2C_461/2013 du 29 mai 2013 consid. 6.4; 2C_1031/2011 du 22 mars 2012 consid. 4.1.4 et les références citées). b) 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de la loi du 28 octobre 2008 sur la procédure administrative (LPA-VD; RSV 173.36),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En vertu de l'art. 30 al. 2 LPA-VD, lorsque les parties refusent de prêter le concours qu'on peut attendre d'elles à l'établissement des faits, l'autorité peut statuer en l'état du dossier. Selon la maxime inquisitoire, l'autorité définit les faits pertinents et ne tient pour existants que ceux qui sont dûment prouvés (cf. Pierre Moor/Etienne Poltier, Droit administratif, vol. II, 3e éd., Berne 2011, p. 292 s.). Cette maxime oblige notamment les autorités compétentes à prendre en considération d'office l'ensemble des pièces pertinentes qui ont été versées au dossier. En revanche, elle ne dispense pas les parties de collaborer à l'établissement des faits, tout particulièrement lorsqu'il s'agit d'établir des faits que les parties sont mieux à même de connaître que l'autorité (cf. TF 1C_308/2014 du 28 octobre 2014 consid. 3.3; 2C_212/2011 du 13 juillet 2011 consid. 7.1; 2C_50/2010 du 17 juin 2010 consid. 2.2) ou lorsque la procédure est ouverte à la demande du recourant et dans son intérêt (cf. Isabelle Häner, Die Feststellung des rechtserheblichen Sachverhalts, in: Das erstinstanzliche Verwaltungsverfahren [Isabelle Häner/Bernhard Waldmann (éd.)], Zurich/Bâle/Genève 2008, p. 33 ss, 43; Moor/Poltier, op. cit., p. 294). c)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d) En l'espèce, le fils de la recourante A.________, actuellement âgé de seize ans et demi, est titulaire de la nationalité suisse. La garde et l'autorité parentales n'ont toutefois pas été attribuées à la recourante mais au père de l'enfant; celui-ci vit dans un foyer dans le canton de Zurich depuis le 6 juin 2012. Selon un rapport établi le 21 août 2014 par le Service de protection de la jeunesse du canton de Zurich, portant sur la période du 6 juin 2012 au 30 juin 2014, A.________ n'avait pas de contact avec son fils jusqu'en mars 2014 et n'avait apparemment pas cherché à en avoir, cette autorité n'ayant pas eu connaissance de la recourante jusqu'à cette date, et ce quand bien même elle se trouvait en Suisse depuis le 2 septembre 2011, selon ses propres déclarations, et qu'elle bénéficiait selon le jugement de divorce d'un droit de visite. L'enfant expliquait alors qu'il n'avait pas construit de relation avec sa mère; il voulait aller vivre chez sa tante paternelle, auprès de laquelle il passait alors ses fins de semaine, quand il sortirait de l'internat dans lequel il suivait alors sa scolarité et rendrait visite à sa mère de temps à autre le week-end. Il ressort du reste du rapport du Service de protection de la jeunesse que les visites de la recourante avaient désorienté son fils et qu'il était fortement perturbé par la situation et l'instabilité psychique de sa mère; la présence de la recourante y est ainsi décrite comme une source de stress et d'angoisse pour le jeune homme. Trois ans plus tard, il n'apparaît pas que la relation de la recourante et de son fils se serait améliorée, ni même qu'elle aurait réellement été établie, alors que l'intéressé est déjà âgé de seize ans et demi. Certes, la recourante – qui a fait le choix de s'établir dans le canton de Vaud quand bien même son fils est domicilié dans le canton de Zurich – fait valoir téléphoner à son fils plusieurs fois par semaine, lui rendre visite aussi souvent que possible et entretenir avec lui une relation harmonieuse. D'une part toutefois, il convient de relever que des appels téléphoniques ne sauraient être considérés comme la marque d'une relation particulièrement forte, dépassant le droit de visite usuel au sens de l'art. 8 CEDH; au vu du contenu du rapport précité, la relation apparaît plutôt difficile. D'autre part, en violation de son devoir de collaborer à l'établissement des faits, la recourante n'apporte aucun élément permettant d'étayer ses allégations: ni relevé d'appels, ni attestation du Service de protection de la jeunesse compétent, ni encore déclaration écrite de l'enfant, de son curateur ou de toute autre personne investie dans son quotidien, quand bien même l'autorité intimée l'avait invitée, par lettre du 1 er décembre 2015, à produire notamment toute pièce des liens qu'elle entretenait avec son fils, en particulier par un relevé détaillé du foyer où il réside indiquant depuis quand les visites se font, à quel rythme et en quel lieu, ainsi que leur durée; la recourante était également invitée à préciser si elle passait régulièrement les vacances scolaires avec son fils. La recourante n'a par ailleurs pas établi, ni même allégué, l'existence d'un lien économique sous la forme d'une contribution d'entretien en faveur de son fils. Or, il n'appartient pas au tribunal de céans de réunir ces informations dès lors que la recourante pouvait aisément apporter au moins la vraisemblance de l'existence d'un lien entre elle et son fils, ce d'autant plus qu'elle a introduit en janvier 2016 une demande en modification de jugement de divorce afin d'obtenir l'autorité parentale et la garde sur son fils et qu'elle avait bénéficié de la possibilité de transmettre au SPOP les preuves de ses contacts avec son fils, comme cette autorité l'y avait enjointe par lettre du 1 er décembre 2015. En conséquence, la requête des recourants tendant notamment à la mise en œuvre d'une expertise sur l'intensité des relations entre la mère et son fils doit être rejetée. Dès lors que l'on ne se trouve pas en l'espèce en présence de liens familiaux particulièrement forts d'un point de vue affectif et économique, la recourante A.________ ne peut prétendre à un regroupement familial inversé fondé sur l'art. 8 CEDH en sa faveur ainsi qu'en celle de sa fille. Comme le relève l'autorité intimée, la recourante pourra continuer à maintenir un contact avec son fils par le biais de courts séjours autorisés ou par téléphone depuis son pays d'origine. 3. Il résulte de ce qui précède que le recours doit être rejeté et la décision attaquée, confirmée. Succombant, les recourantes supportent les frais de justice et n'ont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