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PE.2017.0300 vom 22. Januar 2018</w:t>
      </w:r>
    </w:p>
    <w:p>
      <w:r>
        <w:t>VD Tribunal cantonal, 2018-01-22, FR</w:t>
      </w:r>
    </w:p>
    <w:p>
      <w:r>
        <w:rPr>
          <w:b/>
        </w:rPr>
        <w:t xml:space="preserve">Quelle: </w:t>
      </w:r>
      <w:r>
        <w:t>https://mcp.opencaselaw.ch/entscheid/vd_omni_PE.2017.0300</w:t>
      </w:r>
    </w:p>
    <w:p>
      <w:r>
        <w:t>FR: VD_OMNI PE.2017.0300 du 22 janvier 2018</w:t>
      </w:r>
    </w:p>
    <w:p>
      <w:r>
        <w:t>IT: VD_OMNI PE.2017.0300 del 22 gennaio 2018</w:t>
      </w:r>
    </w:p>
    <w:p>
      <w:pPr>
        <w:pStyle w:val="Heading2"/>
      </w:pPr>
      <w:r>
        <w:t>Regeste</w:t>
      </w:r>
    </w:p>
    <w:p>
      <w:r>
        <w:t>A.________/Service de la population (SPOP) | Confirmation de la décision du SPOP de ne pas entrer en matière, subsidiairement rejeter la demande de réexamen d'une ressortissante bolivienne en séjour illégal en Suisse. Si la naissance d'un enfant constitue un fait nouveau, il ne saurait en revanche s'agir d'un fait nouveau important. L'action en paternité intentée par la mère n'a pas abouti, le père présumé, de nationalité suisse, n'étant pas le père biologique de l'enfant. D'autre part, l'état de santé de l'enfant, qui présente un léger retard de langage et un éventuel problème d'audition, ne pose pas de problème d'une gravité telle qu'un renvoi ne saurait être envisagé. Pour le reste, la situation personnelle de la recourante a déjà été examinée par le SPOP dans sa décision initiale de refus d'octroi d'une autorisation de séjour de sorte qu'il n'y a pas lieu d'y revenir.</w:t>
      </w:r>
    </w:p>
    <w:p>
      <w:pPr>
        <w:pStyle w:val="Heading2"/>
      </w:pPr>
      <w:r>
        <w:t>Erwägungen</w:t>
      </w:r>
    </w:p>
    <w:p>
      <w:r>
        <w:rPr>
          <w:b/>
        </w:rPr>
        <w:t>E. 1</w:t>
      </w:r>
    </w:p>
    <w:p>
      <w:r>
        <w:t>Interjeté dans le délai légal de trente jours de l'art. 95 de la loi vaudoise du 28 octobre 2008 sur la procédure administrative (LPA-VD; RSV 173.36), le recours a été déposé en temps utile. Il satisfait par ailleurs aux autres conditions formelles de recevabilité de l'art. 79 al. 1 LPA-VD, applicable par renvoi de l'art. 99 LPA-VD, de sorte qu'il y a lieu d'entrer en matière sur le fond.</w:t>
      </w:r>
    </w:p>
    <w:p>
      <w:r>
        <w:rPr>
          <w:b/>
        </w:rPr>
        <w:t>E. 2</w:t>
      </w:r>
    </w:p>
    <w:p>
      <w:r>
        <w:t>La recourante fait grief à l'autorité intimée d'avoir rejeté sa demande de réexamen alors que l'on serait en présence selon elle de motifs de réexamen obligatoire au sens de l'art. 64 LPA-VD.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 n° 434, p. 159, application analogique de l'art. 66 al. 3 PA; en matière de réexamen des décisions de taxation fiscale, cf .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arrêts PE.2010.0620 du 30 mars 2011 consid. 3a et PE.2010.0620 du 30 mars 2011 consid. 3a et les références citées); dans ce cadre, le simple écoulement du temps et une évolution normale de l'intégration en Suisse ne sont pas constitutives d'une modification des circonstances de nature à admettre une reconsidération ( cf . arrêts TF 2A.7/2004 du 2 août 2004 consid. 1; TF 2A.180/2000 du 14 août 2000 consid. 4c; arrêts PE.2016.0072 du 30 mai 2016 consid. 1a et PE.2015.0420 du 25 janvier 2016 consid. 2c). b) De manière générale, le réexamen de décisions administratives entrées en force ne doit toutefois pas être admis trop facilement, principe qui prévaut également en matière de droit des étrangers ( cf . arrêts TF 2C_481/2013 du 30 mai 2013 consid. 2.2; 2C_1007/2011 du 13 mars 2012 consid. 4.2 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 TF 2D_138/2008 du 10 juin 2009 consid. 3.2; arrêt PE.2013.0163 du 11 juillet 2013 consid. 2a et les références citées).</w:t>
      </w:r>
    </w:p>
    <w:p>
      <w:r>
        <w:rPr>
          <w:b/>
        </w:rPr>
        <w:t>E. 3</w:t>
      </w:r>
    </w:p>
    <w:p>
      <w:r>
        <w:t>Dans le cas présent, la recourante invoque tout d'abord à titre de fait nouveau la naissance de sa fille D.________ le 11 janvier 2015, l'état de santé de cette dernière, l'existence d'une procédure de reconnaissance de l'enfant par son père présumé, de nationalité suisse, et le fait qu'un renvoi priverait D.________, qui pourrait être de nationalité suisse, du seul parent biologique avec lequel elle a des contacts, le père présumé n'ayant pas manifesté la volonté de voir sa fille. S'il est exact que la naissance de l'enfant D.________ constitue un fait nouveau par rapport à la situation existant au début 2012, il ne s'aurait en revanche s'agir d'un fait nouveau important au sens décrit ci-dessus. D'une part, l'action en paternité n'a pas abouti, le père présumé n'étant pas le père biologique de l'enfant (cf. décision de la justice de paix du district de Lausanne du 22 novembre 2017), de sorte qu'aucune autorisation de séjour par le biais d'un regroupement familial inversé ne saurait entrer en ligne de compte. D'autre part, l'état de santé de l'enfant ne pose pas de problème d'une gravité telle qu'un renvoi ne saurait être envisagé. Le pédiatre qui a examiné D.________, la première fois en été 2017 puis à nouveau en septembre 2017, n'a relevé qu'un léger retard de langage et un éventuel problème d'audition, qui n'ont cependant pas été confirmés, l'enfant n'ayant pas été présentée à la consultation du spécialiste ORL. Quoi qu'il en soit, il ne s'agit à l'évidence pas d'une atteinte sérieuse qui ne pourrait être traitée, cas échéant, dans le pays d'origine de l'enfant. Pour le reste, la situation personnelle de la recourante a déjà été examinée de manière circonstanciée par le SPOP dans sa décision du 12 janvier 2012. Il n'y a par conséquent pas lieu d'y revenir.</w:t>
      </w:r>
    </w:p>
    <w:p>
      <w:r>
        <w:rPr>
          <w:b/>
        </w:rPr>
        <w:t>E. 4</w:t>
      </w:r>
    </w:p>
    <w:p>
      <w:r>
        <w:t>Les considérants qui précèdent conduisent au rejet du recours et à la confirmation de la décision entreprise. Les frais judiciaires seront provisoirement laissés à la charge de l'Etat. Compte tenu de ses ressources, la recourante a été mise au bénéfice de l'assistance judiciaire par décision du 10 août 2017.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l’espèce, l'indemnité de Me Raphaël Tatti peut être arrêtée, compte tenu de la liste de ses opérations produite le 18 décembre 2017, à un montant total de 2'700 fr. (15 x 180), montant auquel s’ajoute celui des débours, par 83 fr.10, soit 2'783 fr. 10 fr. Compte tenu de la TVA au taux de 8% (soit 222 fr. 65), l’indemnité totale s’élève ainsi à 3'005 fr. 75. L'indemnité de conseil d'office est supportée provisoirement par le canton (cf. art. 122 al. 1 let. a du code de procédure civil du 19 décembre 2008 [CPC; RS 272], applicable par renvoi de l'art. 18 al. 5 LPA-VD). La recourante est toutefois rendue attentive au fait qu'elle est tenue de rembourser le montant ainsi avancé de même que les frais judiciaires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