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PE.2017.0283 vom 23. Oktober 2017</w:t>
      </w:r>
    </w:p>
    <w:p>
      <w:r>
        <w:t>VD Tribunal cantonal, 2017-10-23, FR</w:t>
      </w:r>
    </w:p>
    <w:p>
      <w:r>
        <w:rPr>
          <w:b/>
        </w:rPr>
        <w:t xml:space="preserve">Quelle: </w:t>
      </w:r>
      <w:r>
        <w:t>https://mcp.opencaselaw.ch/entscheid/vd_omni_PE.2017.0283</w:t>
      </w:r>
    </w:p>
    <w:p>
      <w:r>
        <w:t>FR: VD_OMNI PE.2017.0283 du 23 octobre 2017</w:t>
      </w:r>
    </w:p>
    <w:p>
      <w:r>
        <w:t>IT: VD_OMNI PE.2017.0283 del 23 ottobre 2017</w:t>
      </w:r>
    </w:p>
    <w:p>
      <w:pPr>
        <w:pStyle w:val="Heading2"/>
      </w:pPr>
      <w:r>
        <w:t>Regeste</w:t>
      </w:r>
    </w:p>
    <w:p>
      <w:r>
        <w:t>A.________/Service de la population (SPOP) | Recours contre une décision refusant la prolongation de l'autorisation de séjour d'un ressortissant kosovar marié à une Suissesse et prononçant son renvoi de Suisse. - Le critère de la gravité qualifiée de l'atteinte à la sécurité et à l'ordre publics au sens de l'art. 63 al. 1 let. b LEtr est réalisé en l'occurrence par l'addition des infractions pour lesquelles le recourant a été condamné. - Pesée des intérêts: la situation personnelle et familiale du recourant, qui réside régulièrement en Suisse depuis 8 ans et qui est marié depuis 10 ans à une ressortissante suisse, n'a pas fait l'objet d'un examen soigné par l'autorité intimée. Annulation de la décision et renvoi de la cause à l'autorité intimée pour qu'elle complète l'instruction du dossier et rende une nouvelle décision. Admission partielle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du 28 octobre 2008 sur la procédure administrative [LPA-VD; RSV 173.36]). Le recours est recevable et il y a lieu d'entrer en matière sur le fond.</w:t>
      </w:r>
    </w:p>
    <w:p>
      <w:r>
        <w:rPr>
          <w:b/>
        </w:rPr>
        <w:t>E. 2</w:t>
      </w:r>
    </w:p>
    <w:p>
      <w:r>
        <w:t>L'autorisation d'établissement d'un étranger qui séjourne en Suisse légalement et sans interruption depuis plus de quinze ans ne peut être révoquée que pour les motifs mentionnés à l'al. 1, let. b, et à l'art. 62, let. b [...]. En l'occurrence, le SPOP a appliqué l'art. 63 al. 1 let. b LEtr. Selon l'art. 80 al. 1 let. a de l'ordonnance du 24 octobre 2007 relative à l'admission, au séjour et à l'exercice d'une activité lucrative (OASA; RS 142.201), il y a notamment atteinte à la sécurité et à l'ordre publics en cas de violation de prescriptions légales ou de décisions d'autorités. D'après la jurisprudence, attente de manière très grave à la sécurité et à l'ordre publics l'étranger dont les actes lèsent ou compromettent des biens juridiques particulièrement importants, tels que l'intégrité physique, psychique ou sexuelle d'une personne (ATF 137 II 297 consid. 3.3; TF 2C_242/2011 du 23 septembre 2011 consid. 3.3.3).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TF 2C_881/2012 du 16 janvier 2013 consid. 4.3.1). En d'autres termes, des infractions qui, prises isolément, ne suffisent pas à justifier la révocation, peuvent, lorsqu'elles sont additionnées, satisfaire aux conditions de l'art. 63 al. 1 let. b LEtr (ATF 139 I 16 consid. 2.1; TF 2C_699/2014 du 1 er décembre 2014 consid. 3.2; 2C_160/2013 du 15 novembre 2013 consid. 2.1.1). La question de savoir si l'étranger en cause est disposé ou apte à se conformer à l'ordre juridique suisse ne peut être résolue qu'à l'aide d'une appréciation globale de son comportement (ATF 139 I 16 consid. 2.1; TF 2C_846/2014 du 16 décembre 2014 consid. 2.1). Le Tribunal fédéral a notamment nié l'application de l'art. 63 al. 1 let. b LEtr s'agissant d'un étranger condamné à 16 reprises à des peines privatives de liberté totalisant 33 mois sur une période de dix ans pour des délits et contraventions contre le patrimoine et la législation sur les étrangers. Les infractions au patrimoine étaient déjà relativement anciennes et les peines y afférentes toutes inférieures à trois mois; de plus, l'octroi d'une autorisation à l'intéressé mettrait un terme au volet de la délinquance issue du droit des étrangers (ATF 137 II 297 consid. 3.4). Dans l'arrêt TF 2C_818/2010 du 4 juillet 2011, le Tribunal fédéral a retenu le motif de révocation selon l'art. 63 al. 1 let. b LEtr s'agissant d'un étranger qui avait, sur une période de 14 ans et en dépit d'un avertissement, commis de nombreuses infractions résultant en particulier de violations de la loi fédérale sur les stupéfiants et les substances psychotropes, notamment pour trafic et consommation de cocaïne, de la législation sur les armes, de la législation en matière de circulation routière (excès de vitesse importants), et d'une agression; il avait en outre accumulé d'importantes dettes (consid. 4). Dans l'arrêt TF 2C_310/2011 du 17 novembre 2011, le Tribunal fédéral a confirmé le motif de révocation tiré de l'art. 63 al. 1 let. b LEtr concernant un étranger qui avait, sur une période de dix ans, en permanence commis des délits, en particulier des cambriolages et vols par introduction clandestine, des violations des règles sur la circulation routière (dont un excès de vitesse important), des contraventions à la loi fédérale sur les stupéfiants et les substances psychotropes, et qui avait accumulé des dettes pour un montant important (consid. 5.2). Dans l'arrêt TF 2C_160/2013 du 15 novembre 2013, le Tribunal fédéral a rejeté le recours intenté par un étranger contre la révocation de son autorisation d'établissement en se fondant sur l'art. 63 al. 1 let. b LEtr. En tant que mineur, puis comme adulte, l'intéressé n'avait eu de cesse, malgré plusieurs avertissements de la part de l'autorité de police des étrangers, de commettre des infractions, à savoir des lésions corporelles simples, des voies de fait et des infractions routières. Bien qu'aucun de ces actes n'ait donné lieu à une peine privative de liberté, il fallait considérer que l'étranger était incapable de respecter l'ordre juridique suisse (consid. 2.1.2). Dans l'arrêt TF 2C_699/2014 du 1 er décembre 2014, le motif de révocation fondé sur l'art. 63 al. 1 let. b LEtr a été confirmé s'agissant d'un étranger ayant été condamné à 18 reprises, sur une période de 16 ans et en dépit d'un avertissement, à des peines privatives de liberté totalisant 116 jours, à 70 jours-amende, ainsi qu'à diverses amendes, en particulier pour des délits, dont certaines infractions "bagatelles", aux règles de la circulation routière, de la poursuite pour dettes, pour abus de confiance et violation d'obligations d'entretien. L'intéressé avait en outre accumulé des dettes et des actes de défaut de bien pour des montants très élevés. Bien qu'il se fût agi d'un cas-limite, la multitude de délits, le mépris de l'ordre juridique par l'étranger et les dettes très élevées et accumulées fautivement remplissaient les exigences de l'art. 63 al. 1 let. b LEtr (consid. 4). Dans la jurisprudence cantonale, concernant une affaire récente relative à un refus de transformer une autorisation de séjour en autorisation d'établissement, le Tribunal cantonal a confirmé que la condition de l'art. 63 al. 1 let b LEtr était réalisée, s'agissant d'un étranger qui, sur une période de neuf ans allant de 2007 à 2016, avait été condamné à huit reprises pour l’essentiel en raison d’infractions – parfois graves – à la circulation routière et à la législation sur les étrangers, pour séjour illégal et travail sans autorisation. Quand bien même aucune peine privative de liberté n'était venue sanctionner le comportement du recourant, le montant des jours-amende totalisait 370, soit plus d’une année. La répétition des condamnations sur une période relativement brève suscitait de réelles et sérieuses interrogations sur la volonté du recourant de s’intégrer et surtout, de respecter l’ordre juridique suisse. Elles démontraient que le recourant n'était guère accessible à la sanction pénale et qu’il n'était pas en mesure d’en tirer toutes les leçons pour modifier son comportement. Ces circonstances faisaient dès lors apparaître l'existence d'une menace actuelle et réelle, d'une certaine gravité, pour l'ordre public (PE.2016.0476 du 17 mai 2017). b) En l'espèce, le recourant, qui séjourne légalement en Suisse depuis 2009, a déjà fait l'objet de sept condamnations pénales définitives en huit ans, totalisant 560 jours-amende. Il a également été condamné à une peine privative de liberté de 6 mois. Le recourant a commis des infractions à la loi fédérale sur les étrangers pour avoir à plusieurs reprises employé des travailleurs sans autorisation (ce qui constitue aussi des infractions à la législation sur les assurances sociales). Il a été condamné pour des infractions à la loi fédérale sur la circulation routière, soit pour avoir conduit, deux fois, en état d'ébriété et pour s'être dérobé aux mesures visant à déterminer l'incapacité de conduire. Il a encore été condamné pour escroquerie et faux dans les titres. Les infractions commises par le recourant sont ainsi d'une certaine gravité. Surtout, leur nombre et leur cumul démontrent que le recourant n'est pas disposé ou apte à se conformer à l'ordre juridique suisse. Ni les avertissements du SPOP, ni le refus de transformer son autorisation de séjour en autorisation d'établissement prononcé en mars 2014, ni les nombreuses sanctions pénales rendues à son encontre n'ont eu d'effet dissuasif, le recourant persistant inlassablement à commettre de nouvelles infractions. Si pris isolément, les actes reprochés au recourant ne suffisent a priori pas à justifier le refus de prolonger son autorisation de séjour, le critère de la gravité qualifiée de l'atteinte à la sécurité et à l'ordre publics au sens de l'art. 63 al. 1 let. b LEtr est réalisé par l'addition des infractions pour lesquelles il a été condamné. L'appréciation de l'autorité intimée doit donc être confirmée sur ce point. c) Cela étant, la révocation, respectivement le non renouvellement, d'une autorisation de séjour doit être conforme au principe de la proportionnalité, exprimé de manière générale à l'art. 5 al. 2 de la Constitution fédérale de la Confédération suisse du 18 avril 1999 (Cst.; RS 101)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la proportionnalité exige ainsi que la mesure soit raisonnable et nécessaire pour atteindre le but poursuivi (ATF 139 I 16 consid. 2.2.1; 136 I 87 consid. 3.2; TF 2C_459/2013 du 21 octobre 2013 consid. 3.2; 2C_816/2012 du 6 mars 2013 consid. 5.1). Par ailleurs, l’art. 8 par. 1 CEDH garantit le droit au respect de la vie privée et familiale. Les relations familiales protégées par cette disposition sont avant tout les rapports entre époux et entre parents et enfants mineurs vivant ensemble (ATF 135 I 143 consid. 1.3.2; 127 II 60 consid. 1d/aa).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 tous les intérêts publics et privés en présence ainsi que l’examen de la proportionnalité de la mesure (ATF 139 I 145 consid. 2.2; 135 II 377 consid. 4.3; 135 I 153 consid. 2.1; TF 2C_139/2014 du 4 juillet 2014 consid. 5.1). Cette pesée des intérêts se confond avec celle imposée par l'art. 96 LEtr (ATF 135 II 377 consid. 4.3; TF 2C_419/2014 du 13 janvier 2015 consid. 4.3; 2C_381/2014 du 4 décembre 2014 consid. 4.2). La question de la proportionnalité de la révocation, respectivement le refus de prolonger une autorisation, doit être tranchée au regard de toutes les circonstances du cas d'espèce. Lors de cet examen, il y a lieu de prendre en considération la gravité de l'infraction, la culpabilité de l'auteur, le temps écoulé depuis l'infraction, le comportement de l'auteur pendant cette période, le degré de son intégration et la durée de son séjour antérieur, ainsi que les inconvénients qui le menacent, lui et sa famille, en cas de révocation (ATF 139 I 16 consid. 2.2.1; 139 I 31 consid. 2.3.1; 139 I 145 consid. 2.4; 135 II 377 consid. 4.3). d) En l'espèce, l'autorité intimée se fonde essentiellement sur les condamnations pénales du recourant et le danger qu'il représente, notamment le risque de récidive. La multiplication des condamnations pénales du recourant sur une longue durée est effectivement un élément particulièrement négatif dans la pesée des intérêts. Cela étant, compte tenu du fait que le recourant réside régulièrement en Suisse depuis 8 ans (2009) et qu'il est marié depuis 10 ans à une ressortissante suisse (2007), il convient d'examiner soigneusement les intérêts en jeu. Or, sous cet angle, la décision attaquée est très sommairement motivée et le dossier du SPOP comporte peu de renseignements. S'agissant de sa situation familiale, le recourant allègue être très proche de son épouse et subvenir à son entretien, de sorte qu'un départ de la Suisse, la mettrait dans une situation financière difficile. Le dossier produit par le SPOP ne contient toutefois pas de constatations actuelles sur les relations entre les époux (existence d'un ménage commun notamment), ainsi que sur leur situation financière (charges et revenus de la famille). Les conséquences, en cas de renvoi du recourant de Suisse, pour son épouse ne sont pas établies. Or le SPOP admet dans la décision attaquée qu'il ne peut pas être exigé de l'épouse qu'elle suive le recourant à l'étranger. Il convient donc que le SPOP instruise soigneusement sur les relations personnelles et économiques entre le recourant et son épouse. Le degré d'intégration du recourant ne fait également pas l'objet de constatations actuelles. Le dossier comporte certes des déclarations de proches indiquant que le recourant est bien intégré. Ces déclarations datent toutefois de plus de trois ans et elles ont été produites à l'occasion d'une précédente procédure administrative; elles ne sont donc pas pertinentes. Des constatations figurent également dans les décisions des autorités pénales, elles ne permettent toutefois pas d'apprécier la situation actuelle. Quant à l'intégration professionnelle et économique du recourant, le dossier produit par le SPOP ne comporte pas d'indications sur la viabilité de l'entreprise du recourant, constituée en juillet 2016, seulement. Il ressort du registre du commerce que le recourant a par le passé exploité à tout le moins deux autres entreprises dans le canton de Vaud qui sont en liquidation. Le jugement de la CAPE du 28 septembre 2015 évoque également des dettes du recourant pour plus de 200'000 fr. Ces éléments sont importants pour apprécier l'intégration économique du recourant. Au vu de ce qui précède, force est de constater que la décision en cause repose sur un état de fait incomplet (cf. art. 42 al. 1 let. c et 98 al. 1 let. b LPA-VD) et que la pesée des intérêts ainsi que le respect du principe de la proportionnalité n'ont de ce fait pas été examinés à satisfaction. Or, il n'appartient pas au Tribunal de reconstituer, comme s'il était l'instance précédente, l'état de fait ou la motivation qu'aurait dû comporter la décision attaquée (cf. PE.2017.0278 du 18 juillet 2017; GE.2016.0014 du 12 février 2016 et les références citées). Pour ce motif, il n'y a pas lieu d'entendre des témoins, comme proposé par le recourant dans sa réplique. Il se justifie au contraire de renvoyer le dossier à l'autorité intimée afin qu'elle complète l'instruction de la cause en obtenant les renseignements nécessaires pour établir la situation familiale, l'intégration sociale et économique du recourant. Elle pourra entre autres obtenir ces renseignements du recourant lui-même, étant rappelé qu'il a l'obligation de collaborer et de faire en sorte que sa situation personnelle puisse être établie de manière complète par l'autorité (art. 30 al. 1 LPA-VD).</w:t>
      </w:r>
    </w:p>
    <w:p>
      <w:r>
        <w:rPr>
          <w:b/>
        </w:rPr>
        <w:t>E. 3</w:t>
      </w:r>
    </w:p>
    <w:p>
      <w:r>
        <w:t>Il s'ensuit que le recours doit être partiellement admis et que la décision attaquée doit être annulée. La cause est renvoyée à l'autorité intimée pour qu'elle procède au complément d'instruction requis et rende une nouvelle décision. Etant donné que le recourant n'obtient pas entièrement gain de cause, un émolument judiciaire réduit sera mis à sa charge (cf. art. 49 al. 1 LPA-VD). Pour le même motif, et dans la mesure où il est assisté d'un avocat, le recourant a droit à des dépens réduits,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