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PE.2017.0278 vom 18. Juli 2017</w:t>
      </w:r>
    </w:p>
    <w:p>
      <w:r>
        <w:t>VD Tribunal cantonal, 2017-07-18, FR</w:t>
      </w:r>
    </w:p>
    <w:p>
      <w:r>
        <w:rPr>
          <w:b/>
        </w:rPr>
        <w:t xml:space="preserve">Quelle: </w:t>
      </w:r>
      <w:r>
        <w:t>https://mcp.opencaselaw.ch/entscheid/vd_omni_PE.2017.0278</w:t>
      </w:r>
    </w:p>
    <w:p>
      <w:r>
        <w:t>FR: VD_OMNI PE.2017.0278 du 18 juillet 2017</w:t>
      </w:r>
    </w:p>
    <w:p>
      <w:r>
        <w:t>IT: VD_OMNI PE.2017.0278 del 18 luglio 2017</w:t>
      </w:r>
    </w:p>
    <w:p>
      <w:pPr>
        <w:pStyle w:val="Heading2"/>
      </w:pPr>
      <w:r>
        <w:t>Regeste</w:t>
      </w:r>
    </w:p>
    <w:p>
      <w:r>
        <w:t>A.________/Service de la population (SPOP) | Refus de prolonger l'autorisation de séjour UE/AELE d'une ressortissante portugaise au bénéfice de l'aide sociale et de sa fille, âgée de 17 ans. Il ressort du dossier que la fille est placée dans un foyer, un mandat de garde et de placement ayant été confié au Service de la protection de la jeunesse par la Justice de paix, ce dont le SPOP avait connaissance. Il appartient au SPOP et non au Tribunal cantonal d'instruire pour savoir si les autorisations peuvent être renouvelées en application de l'art. 20 OLCP. Annulation de la décision attaquée et renvoi au SPOP pour instruction complémentaire.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Les recourantes ont manifestement la qualité pour recourir (art. 75 let. a LPA-VD, par renvoi de l'art. 99 LPA-VD). Le recours respecte au surplus les conditions formelles énoncées à l’art. 79 LPA-VD (par renvoi de l'art. 99 LPA-VD). Il y a donc lieu d'entrer en matière.</w:t>
      </w:r>
    </w:p>
    <w:p>
      <w:r>
        <w:rPr>
          <w:b/>
        </w:rPr>
        <w:t>E. 2</w:t>
      </w:r>
    </w:p>
    <w:p>
      <w:r>
        <w:t>Les recourantes contestent le refus de l'autorité intimée de renouveler leurs autorisations de séjour. De nationalité portugaise et donc citoyennes de l'UE, elles peuvent en principe se prévaloir de l'Accord du 21 juin 1999 entre, d'une part, la Confédération suisse, et, d'autre part, la Communauté européenne et ses Etats membres sur la libre circulation des personnes (ALCP; RS 0.142.112.681). Si un étranger est autorisé à invoquer l'ALCP, la loi fédérale du 16 décembre 2005 sur les étrangers (LEtr; RS 142.20) n'est applicable que dans la mesure où l'ALCP n'en dispose pas autrement ou lorsque la loi prévoit des dispositions plus favorables (art. 2 al. 2 LEtr). 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Il résulte de l'art. 6 al. 1 annexe I ALCP que le travailleur ressortissant d'une partie contractante qui occupent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Aux termes de l'art. 23 al. 1 OLCP, en relation avec l'art. 6 par. 6 Annexe I ALCP, les autorisations de séjour de courte durée, de séjour et frontalières UE/AELE peuvent être révoquées ou ne pas être prolongées, si les conditions requises pour leur délivrance ne sont plus remplies. b) En l'espèce, il apparaît à première vue que la recourante A.________, qui émarge à l'aide sociale depuis le 1 er février 2012 et n'a pas exercé d'activité lucrative depuis lors, a perdu le statut de travailleuse et ne peut plus bénéficier de la protection conférée par l'art. 6 par. 6 Annexe I ALCP. Vu le sort du recours, point n'est toutefois besoin de trancher cette question ni d'examiner si A.________ peut se prévaloir d'un droit de demeurer en application de l'art. 4 par. 1 Annexe I ALCP.</w:t>
      </w:r>
    </w:p>
    <w:p>
      <w:r>
        <w:rPr>
          <w:b/>
        </w:rPr>
        <w:t>E. 3</w:t>
      </w:r>
    </w:p>
    <w:p>
      <w:r>
        <w:t>En effet, il convient également d'examiner si les recourantes peuvent se prévaloir d'un droit de séjour fondé sur les circonstances personnelles majeures de l'art. 20 OLCP. a) L'art. 20 OLCP dispose que si les conditions d'admission sans activité lucrative ne sont pas remplies au sens de l'ALCP, une autorisation de séjour UE/AELE peut être délivrée lorsque des motifs importants l'exigent. L'art. 20 OLCP doit être interprété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arrêts PE 2013.0462 du 28 août 2014 consid. 3, PE.2012.0265 du 15 octobre 2012 consid. 2b, PE.2011.0300 du 11 septembre 2012 consid. 4a, PE.2011.0427 du 28 mars 2012 consid. 3a et les références).  L'art. 31 OASA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b) En l'espèce, il ne saurait être exclu d'emblée que les autorisations de séjour litigieuses puissent être renouvelées en application de cette disposition, en particulier compte tenu du placement de B.________, actuellement âgée de 17 ans, sous l'égide du Service de la protection de la jeunesse, et du fait qu'elle vient de terminer sa scolarité et qu'elle paraît entreprendre une démarche d'insertion dans le monde professionnel. Les éléments au dossier ne permettent toutefois pas au tribunal de trancher cette question. Il résulte du dossier que le SPOP avait connaissance de la décision de la Justice de paix du 1 er décembre 2016 confirmant le mandat de placement et de garde confié au Service de la protection de la jeunesse. En outre, dans le cadre de la présente procédure, le SPOP reconnaît lui-même que, sur la base des éléments invoqués par la recourante et des attestations du SPJ et de l'Association "********", figurant au dossier de l'autorité intimée, des mesures d’instruction complémentaires sont nécessaires afin de pouvoir se déterminer sur le renouvellement des autorisations de séjour des recourantes. Etant donné que l'instruction doit être complétée sur un point important, dont l'autorité intimée avait de surcroît connaissance au moment de rendre la décision attaquée, et compte tenu de la marge d'appréciation dont elle dispose, il convient d'annuler la décision attaquée et de renvoyer la cause au SPOP. En effet, ainsi que l'a rappelé la jurisprudence à de nombreuses reprises (PE.2016.0179 du 4 novembre 2016; GE.2016.0014 du 12 février 2016 et les références citées), il n'appartient pas au tribunal de se substituer à l'autorité administrative pour constituer ou reconstituer l'état de fait sur lequel aurait dû se baser la décision attaquée. Il appartiendra donc au SPOP de mettre en oeuvre les mesures d'instruction qu'il estime nécessaires pour clarifier la situation de B.________ et d'examiner sur cette base si le renouvellement des autorisations de séjour UE/AELE des recourantes se justifie c) Les considérants qui précèdent conduisent à l’admission partielle du recours, à l’annulation de la décision attaquée, et au renvoi de la cause à l’autorité intimée pour nouvelle décision sur le renouvellement des autorisations de séjour des recourantes, après que l'instruction aura été complétée, dans le sens des considérants ci-dessus.</w:t>
      </w:r>
    </w:p>
    <w:p>
      <w:r>
        <w:rPr>
          <w:b/>
        </w:rPr>
        <w:t>E. 4</w:t>
      </w:r>
    </w:p>
    <w:p>
      <w:r>
        <w:t>Compte tenu de l'issue de la procédure, le présent arrêt sera rendu sans frais (art. 49 LPA-VD). Il n'y a pas lieu d'allouer des dépens, les recourantes n'étant pas représentées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