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PE.2017.0236 vom 7. November 2017</w:t>
      </w:r>
    </w:p>
    <w:p>
      <w:r>
        <w:t>VD Tribunal cantonal, 2017-11-07, FR</w:t>
      </w:r>
    </w:p>
    <w:p>
      <w:r>
        <w:rPr>
          <w:b/>
        </w:rPr>
        <w:t xml:space="preserve">Quelle: </w:t>
      </w:r>
      <w:r>
        <w:t>https://mcp.opencaselaw.ch/entscheid/vd_omni_PE.2017.0236</w:t>
      </w:r>
    </w:p>
    <w:p>
      <w:r>
        <w:t>FR: VD_OMNI PE.2017.0236 du 7 novembre 2017</w:t>
      </w:r>
    </w:p>
    <w:p>
      <w:r>
        <w:t>IT: VD_OMNI PE.2017.0236 del 7 novembre 2017</w:t>
      </w:r>
    </w:p>
    <w:p>
      <w:pPr>
        <w:pStyle w:val="Heading2"/>
      </w:pPr>
      <w:r>
        <w:t>Regeste</w:t>
      </w:r>
    </w:p>
    <w:p>
      <w:r>
        <w:t>A.________/Service de la population (SPOP) | Confirmation du refus de l'autorité de délivrer à une ressortissante biélorusse et à sa fille des autorisations de séjour. Celles-ci ne peuvent pas se prévaloir d'un traité; la recourante explique sans doute que le père de sa fille serait de nationalité allemande mais aucune pièce du dossier ne permet de retenir, en l’état, que celle-ci serait de nationalité allemande, ni même qu’elle serait sur le point d’obtenir cette nationalité. L'autorité intimée est liée par le refus de l'autorité compétente d'autoriser la recourante à exercer une activité lucrative indépendante en Suisse. La recourante ne séjourne pas en Suisse dans le but d’y suivre une formation dans un établissement d’enseignement reconnu. En outre, elle ne remplit pas les conditions lui permettant de prétendre à la délivrance d’une autorisation de séjour de courte durée. Les raisons pour lesquelles la recourante est venue habiter en Suisse sont avant tout d’ordre économique, puisqu'elle cherche à pouvoir y travailler en tant qu’agent immobilier. Pas de cas de rigueur. Sa fille, âgée de huit ans, entame sa troisième année de scolarité en Suisse; l'interruption de son parcours scolaire ne représente pas pour elle une situation d’extrême gravité, justifiant qu’une dérogation aux conditions d’admission en Suisse lui soit accordée. L'intérêt de la recourante à demeurer en Suisse plus longtemps, afin de pouvoir participer à la procédure pénale à laquelle elle est à la fois partie plaignante et prévenue, ne justifie pas son admission provisoire. Recours au TF irrecevable (2C_1018/2017 du 4 décembre 2017).</w:t>
      </w:r>
    </w:p>
    <w:p>
      <w:pPr>
        <w:pStyle w:val="Heading2"/>
      </w:pPr>
      <w:r>
        <w:t>Erwägungen</w:t>
      </w:r>
    </w:p>
    <w:p>
      <w:r>
        <w:rPr>
          <w:b/>
        </w:rPr>
        <w:t>E. 1</w:t>
      </w:r>
    </w:p>
    <w:p>
      <w:r>
        <w:t>a) Aux termes de l'art. 92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de Biélorussie, A.________ ne peut invoquer aucun traité en sa faveur. La recourante fait toutefois valoir que le père biologique de sa fille B.________ détiendrait la nationalité allemande. On peut en déduire qu’elle revendique l’application de l'Accord entre la Communauté européenne et ses Etats membres, d'une part, et la Confédération suisse, d'autre part, sur la libre circulation des personnes conclu le 21 juin 1999 et entré en vigueur le 1 er juin 2002 (RS 0.142.112.681; ci-après: ALCP). Or, l’art. 24 par. 1, 1 ère phrase, annexe I ALCP confère à une personne ressortissante d'une partie contractante n'exerçant pas d'activité économique dans l'Etat de résidence et qui ne bénéficie pas d'un droit de séjour en vertu d'autres dispositions du présent accord le droit de recevoir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Or, un ressortissant mineur de l'UE peut effectivement invoquer pour lui-même des droits découlant de l'ALCP et ainsi séjourner en Suisse en application la disposition précitée, pour autant que les conditions en soient réalisées (v. en dernier lieu, arrêt PE.2017.0042 du 10 octobre 2017, références citées). Ces mêmes dispositions permettent au parent qui a effectivement la garde de cet enfant de séjourner avec lui dans l'Etat membre d'accueil (arrêts du Tribunal fédéral 2C_862/2013 du 18 juillet 2014 consid. 6.2.1 et 2C_606/2013 du 4 avril 2014 consid. 3.2). c) En l’espèce toutefois, aucune pièce du dossier ne permet de retenir, en l’état, que B.________ serait de nationalité allemande, ni même qu’elle serait sur le point d’obtenir cette nationalité. A.________ allègue sans doute que le père de sa fille serait détenteur de cette nationalité, mais ne démontre rien à cet égard, bien qu’elle ait prétendu, à plusieurs reprises durant la procédure, disposer de preuves sur ce point. Requise de produire ces preuves, A.________ a indiqué dans ses dernières écritures que le père de sa fille aurait disparu et que les recherches entreprises pour le retrouver se sont révélées vaines jusqu’à présent. Aucune action en paternité n’est donc pendante à l’heure actuelle contre ce dernier. Quoi qu’il en soit, il ressort de l’acte de naissance de B.________, versé au dossier, que son père est ressortissant biélorusse. d) En conséquence, c’est à juste titre que les recourantes ont été considérées par l’autorité intimée comme étant ressortissantes d’un Etat tiers. La demande de A.________ et de sa fille doit dès lors être appréciée au regard du droit interne exclusivement, soit la loi fédérale du 16 décembre 2005 sur les étrangers (LEtr; RS 142.20) et ses ordonnances d’application.</w:t>
      </w:r>
    </w:p>
    <w:p>
      <w:r>
        <w:rPr>
          <w:b/>
        </w:rPr>
        <w:t>E. 2.1</w:t>
      </w:r>
    </w:p>
    <w:p>
      <w:r>
        <w:t>p. 147) . L’art. 8 CEDH ne confère cependant pas le droit de choisir le lieu le plus adapté à la vie familiale. De jurisprudence constante, cette disposition n'est par conséquent pas applicable lorsqu’il est possible au membre de la famille autorisé à résider en Suisse de rejoindre l’autre membre de la famille auquel l’autorisation de séjour a été refusée (ATF 135 I 153 consid. 2.1 p. 154/155, 116 Ib 353 consid. 3; voir également PE.2011.0204 du consid. 3a et les références citées). b) En l’occurrence, A.________ détient le droit de garde sur sa fille B.________. Il s'ensuit qu'un renvoi dans son pays d'origine n'entraînerait pas une séparation de cette dernière d’avec sa mère puisque, dans cette hypothèse, elle partagera son sort du point de vue du droit des étrangers (voir à ce sujet arrêt 2C_75/2011 du 6 avril 2011 consid. 3.4). Au surplus,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Or, les recourantes ne se prévalent d’aucun lien particulier avec la Suisse. A l’évidence, cette condition n’est en la présente espèce pas davantage réunie que la condition précédente. La protection de la vie privée offerte par l’art.</w:t>
      </w:r>
    </w:p>
    <w:p>
      <w:r>
        <w:rPr>
          <w:b/>
        </w:rPr>
        <w:t>E. 3</w:t>
      </w:r>
    </w:p>
    <w:p>
      <w:r>
        <w:t>Il importe de vérifier au préalable si A.________ remplit les conditions d’une admission en Suisse et si elle peut prétendre à la délivrance d’une autorisation de séjour. a) Aux termes de l’art. 18 LEtr, un étranger peut être admis en vue de l'exercice d'une activité lucrative salariée aux conditions suivantes: son admission sert les intérêts économiques du pays (let. a); son employeur a déposé une demande (let. b); les conditions fixées aux art. 20 à 25 sont remplies (let. c). A.________ ne démontre pas qu’elle exercerait en Suisse une activité lucrative dépendante. La demande du 19 septembre 2016 a trait à l’exercice d’une activité indépendante, en collaboration avec ******** SA, comme on le verra au paragraphe suivant. Au surplus, A.________ admet elle-même qu’elle est actuellement sans travail, de sorte qu’elle ne remplit de toute façon pas les conditions lui permettant de prétendre à une autorisation pour l’exercice d’une activité lucrative. b) Aux termes de l’art. 19 LEtr,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les conditions fixées aux art. 20 et 23 à 25 sont remplies (let. c). La demande dont A.________ a saisi les autorités le 19 septembre 2016 avait trait à l’exercice d’une activité indépendante en Suisse, dans le secteur de l’immobilier. Or, ainsi qu’on l’a vu ci-dessus, le SDE, office chargé des admissions sur le marché du travail conformément à l’art. 83 al. 1 de l’ordonnance fédérale du 24 octobre 2007 relative à l’admission, au séjour et à l’exercice d’une activité lucrative (OASA; RS 142.201) a préavisé de façon négative pour son admission. A.________ ayant renoncé à déposer une demande de prise d'emploi, aucune décision n’a été rendue sur ce point. Or, les autorités compétentes en matière d’étrangers, soit pour le canton de Vaud l’autorité intimée, sont liées par les décisions de l’office chargé des admissions sur le marché du travail (cf. Secrétariat d’Etat aux migrations [SEM], Directives et commentaires, Domaine des étrangers, état au 1 er juillet 2017, ch. 1.2.3.2). Dans ces conditions, faute d’autorisation du SDE, l’autorité intimée ne pouvait rendre qu’une décision négative à l’endroit de A.________. Peu importe cependant; pour autant qu’elle soit encore d’actualité, une telle demande ne pouvait de toute façon pas être accueillie, dès l’instant où l’une des conditions cumulatives exprimées à l’art. 19 LEtr, à savoir l’exercice d’une activité indépendante représentant un intérêt public et économique important pour le canton, n’est pas réalisée dans le cas d’espèce. c) Aux termes de l’art. 27 al. 1 LEtr, un étranger peut être admis en vue d'une formation ou d'une formation continue aux conditions suivantes: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Des indications fournies par A.________, on ne retire pas que celle-ci séjourne en Suisse dans le but d’y suivre une formation dans un établissement d’enseignement reconnu. Dans son recours, elle fait sans doute allusion à des examens lui permettant de suivre les cours de ********. Or, outre le fait que l’on ignore si cet établissement est reconnu par les autorités cantonales, elle n’a de toute façon produit aucune pièce à cet égard, de sorte qu’il n’y a pas lieu d’entrer en matière sur ce point.</w:t>
      </w:r>
    </w:p>
    <w:p>
      <w:r>
        <w:rPr>
          <w:b/>
        </w:rPr>
        <w:t>E. 4</w:t>
      </w:r>
    </w:p>
    <w:p>
      <w:r>
        <w:t>A.________ a conclu à la réforme de la décision entreprise, en ce sens qu’une autorisation de séjour de courte durée lui soit délivrée. a) A teneur de l’art. 32 LEtr, l'autorisation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Une nouvelle autorisation de courte durée ne peut être octroyée qu'après une interruption du séjour en Suisse d'une durée appropriée (al. 4). Il ressort du Message du Conseil fédéral que les ressortissants d'Etats tiers recevront une autorisation uniforme de courte durée pour un séjour d'une année au plus avec ou sans activité lucrative, mais que de telles autorisations ne seront accordées aux ressortissants d'Etats tiers que lorsqu'il s'agira de cadres, de spécialistes et de main-d’œuvre qualifiée (Message concernant la loi sur les étrangers du 8 mars 2002, in : FF 2002 p. 3469s., not. 3507). L’art. 19 OASA règle les nombres maximums d'autorisations de séjour de courte durée. Selon l’alinéa 4 let. a de cette disposition, ne sont pas comptés dans les nombres maximums d'autorisations visés aux al. 1 et  2 les étrangers qui exercent une activité en Suisse durant un total de quatre mois au maximum sur une période de douze mois, pour autant que la durée et le but de leur séjour soient fixés d'avance, et que le nombre d'étrangers occupés durant ces courtes périodes ne dépasse pas le quart de l'effectif total du personnel de l'entreprise que dans des cas exceptionnels dûment motivés. Les autorisations de séjour de courte durée peuvent être délivrées non seulement pour des séjours limités en vue de l’exercice d’une activité lucrative d’un an au plus (art. 19 OASA), mais aussi pour d’autres motifs lorsque le séjour n’excède pas deux ans, par exemple à des stagiaires, des étudiants, des écoliers ou des personnes nécessitant un traitement médical (cf. SEM, Directives, ch. 3.3.2). b) Dans son recours, A.________ fait valoir qu’elle serait au bénéfice d’une proposition d’engagement chez ******** SA sous la forme d’un stage, «(…)afin de (se) familiariser avec les spécificités immobilières de la ******** » . On constate cependant qu’aucune des pièces produites par A.________ ne confirme ce qui précède. Les seuls éléments versés au dossier, soit notamment le contrat conclu le 10 octobre 2016 avec ******** SA, démontrent l’existence d’un accord de partenariat portant sur le partage des commissions sur les affaires immobilières apportées par A.________. C’est du reste en se fondant sur ce contrat que cette dernière a requis la délivrance d’une autorisation de séjour, laquelle a fait l’objet d’un préavis négatif de la part du SDE le 4 novembre 2016, comme on l’a vu ci-dessus. En effet, l’activité que A.________ exerce dans le cadre de ce contrat doit être assimilée à une activité indépendante et en aucun cas un stage. Il en va de même de l’accord de partenariat conclu par A.________ avec ******** le 9 septembre 2016. Quoi qu’il en soit, il appartenait à ******** ou à ******** de saisir le SDE, autorité compétente en la matière (cf. art. 18 let. b LEtr; 83 al. 1 OASA et 5 al. 1 de la loi cantonale du 5 juillet 2005 sur l’emploi [LEmp; RSV 822.11]; SEM, Directives, ch. 4.8.9), d’une demande en vue d’engager A.________ en qualité de stagiaire. Or, le SDE n’a jamais été formellement saisi d’une telle demande. Par conséquent, A.________ ne remplit pas les conditions lui permettant de prétendre à la délivrance d’une autorisation de séjour de courte durée.</w:t>
      </w:r>
    </w:p>
    <w:p>
      <w:r>
        <w:rPr>
          <w:b/>
        </w:rPr>
        <w:t>E. 5</w:t>
      </w:r>
    </w:p>
    <w:p>
      <w:r>
        <w:t>Il reste encore à vérifier si A.________ est fondée à obtenir une dérogation aux conditions d’admission du séjour en Suisse. a) A teneur de l’art. 30 al. 1 LEtr, il est possible de déroger aux conditions d'admission dans le but de tenir compte des cas individuels d'une extrême gravité ou d'intérêts publics majeurs (let. b). Cette disposition est complétée par l’art. 31 al. 1 OASA, qui précise: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arrêt 2A.69/2007 du 10 mai 2007 consid. 3). b) En l’occurrence, A.________ séjourne depuis trois ans et demi en Suisse, dont une bonne partie en toute illégalité. Son comportement a du reste été sanctionné par ordonnance pénale du 28 octobre 2016, ce qui démontre une intégration plutôt aléatoire. Au demeurant, les raisons pour lesquelles A.________ est venue habiter en Suisse sont avant tout d’ordre économique. En effet, elle cherche à pouvoir y travailler en tant qu’agent immobilier. Or, il ne s’agit assurément pas là d’une circonstance constitutive d’un cas personnel d’extrême gravité, justifiant qu’il soit dérogé aux conditions d’admission des étrangers en Suisse. Au surplus, A.________ est aujourd’hui âgée de quarante-et-un ans; aucun élément ne permet de retenir qu’elle serait atteinte dans sa santé. Elle est par conséquent en mesure de reprendre une activité dans son pays d’origine. En définitive, la situation de A.________ ne se distingue guère de celle de ses compatriotes demeurés dans leur pays d’origine et confrontés à une situation conjoncturelle moins favorable qu’en Suisse. En refusant de lui délivrer une autorisation de séjour, l’autorité intimée n’a certainement pas abusé du pouvoir d’appréciation qui lui est reconnu en la présente matière.</w:t>
      </w:r>
    </w:p>
    <w:p>
      <w:r>
        <w:rPr>
          <w:b/>
        </w:rPr>
        <w:t>E. 6</w:t>
      </w:r>
    </w:p>
    <w:p>
      <w:r>
        <w:t>Aux termes de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Dès l’instant où A.________ n’est pas fondée à prétendre à la délivrance d’une autorisation de séjour, même de courte durée, la demande de sa fille, B.________, doit subir un sort identique, puisque les conditions de l’art. 44 LEtr ne sont pas réunies. Les conditions permettant le regroupement familial ne sont dès lors pas réalisées. Il importe cependant de vérifier si B.________ peut, ceci nonobstant, invoquer un autre motif lui permettant de séjourner en Suisse. a) Lorsqu'une famille fait valoir la reconnaissance d'un cas de rigueur au sens où l’entendent les art. 30 al. 1 LEtr et 31 al. 1 let. c OASA,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v. arrêt PE.2015.0362 du 7 novembre 2016 et les réf. cit.). Sous l’angle de l’art. 13 let. f OLE, le Tribunal fédéral avait constaté que la situation des enfants pouvait,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 d’école primaire ;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complément différent peut constituer un cas personnel d’extrême gravité;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précité consid. 4 et références). Pour sa part, le Tribunal administratif fédéral a estimé qu’une écolière âgée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(ATAF F-7044/2014 du 19 juillet 2016, faisant l’objet d’un recours au Tribunal fédéral).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arrêts 2A.679/2006 du 9 février 2007 consid. 3; 2A.43/2006 du 31 mai 2006 consid. 3.1). b) En l’occurrence, B.________ est âgée aujourd’hui de huit ans et entame sa troisième année de scolarité en Suisse. Elle n'a donc pas encore atteint en Suisse un degré scolaire parti­culiè­rement élevé et sa situation ne saurait être comparée à celle d'un adolescent ayant achevé sa scolarité obligatoire et sur le point d’entreprendre une carrière professionnelle. Par conséquent, l’interruption de son parcours scolaire en Suisse ne représente pas pour B.________ une situation d’extrême gravité, justifiant qu’une dérogation aux conditions d’admission en Suisse lui soit accordée.</w:t>
      </w:r>
    </w:p>
    <w:p>
      <w:r>
        <w:rPr>
          <w:b/>
        </w:rPr>
        <w:t>E. 7</w:t>
      </w:r>
    </w:p>
    <w:p>
      <w:r>
        <w:t>a) On rappelle par ailleurs que l’art. 8 par. 1 de la Convention de sauvegarde des droits de l'homme et des libertés fondamentales, du 4 novembre 1950 (CEDH; RS 0.101), qui garantit à toute personne le droit au respect de sa vie privée et familiale, de son domicile et de sa correspondance. Selon l’art.</w:t>
      </w:r>
    </w:p>
    <w:p>
      <w:r>
        <w:rPr>
          <w:b/>
        </w:rPr>
        <w:t>E. 8</w:t>
      </w:r>
    </w:p>
    <w:p>
      <w:r>
        <w:t>a)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3.8.2; 138 I 246 consid. 2.3). b) A.________ fait valoir son intérêt à demeurer en Suisse plus longtemps, afin de pouvoir participer à la procédure pénale à laquelle elle est à la fois partie plaignante et prévenue. On relève cependant que la recourante peut confier à des représentants la défense de ses intérêts en Suisse dans cette procédure; par ailleurs, si sa présence devait, pour une raison ou une autre, s'avérer absolument nécessaire pendant un certain temps, par exemple pour aux fins de comparution personnelle en audience, rien ne l'empêcherait de demander et d'obtenir un visa d'entrée en Suisse pour un séjour de courte durée (dans le même sens, arrêt 2D_138/2008 du 10 juin 2009 consid. 3.3). Ce motif ne justifie dès lors nullement qu’une admission provisoire soit soumise à l’autorité fédérale.</w:t>
      </w:r>
    </w:p>
    <w:p>
      <w:r>
        <w:rPr>
          <w:b/>
        </w:rPr>
        <w:t>E. 9</w:t>
      </w:r>
    </w:p>
    <w:p>
      <w:r>
        <w:t>Il suit de ce qui précède que le recours doit être rejeté et la décision attaquée, confirmée. Le sort du recours commande que les recourantes en supportent les frais (cf. art. 49 al. 1, 91 et 99 LPA-VD).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